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5BF2" w:rsidRDefault="006C5BF2" w:rsidP="006C5BF2">
      <w:pPr>
        <w:rPr>
          <w:b/>
        </w:rPr>
      </w:pPr>
      <w:r>
        <w:rPr>
          <w:b/>
        </w:rPr>
        <w:t xml:space="preserve">Vzhledem k rozsahu investičního záměru, tj. provedení udržovacích prací a drobných stavebních úprav dle </w:t>
      </w:r>
      <w:r w:rsidRPr="00C91A8C">
        <w:rPr>
          <w:b/>
        </w:rPr>
        <w:t>§103, odst. (1) písm. c) a d) zák. č. 350/2012 Sb.</w:t>
      </w:r>
      <w:r>
        <w:rPr>
          <w:b/>
        </w:rPr>
        <w:t xml:space="preserve"> je možné</w:t>
      </w:r>
      <w:r w:rsidRPr="00C91A8C">
        <w:rPr>
          <w:b/>
        </w:rPr>
        <w:t xml:space="preserve"> </w:t>
      </w:r>
      <w:r>
        <w:rPr>
          <w:b/>
        </w:rPr>
        <w:t>provedení těchto prací bez ohlášení či stavebního povolení.</w:t>
      </w:r>
    </w:p>
    <w:p w:rsidR="006C5BF2" w:rsidRDefault="006C5BF2" w:rsidP="006C5BF2">
      <w:pPr>
        <w:rPr>
          <w:b/>
        </w:rPr>
      </w:pPr>
      <w:r>
        <w:rPr>
          <w:b/>
        </w:rPr>
        <w:t>Na základě těchto skutečností je t</w:t>
      </w:r>
      <w:r w:rsidRPr="00BE3BC8">
        <w:rPr>
          <w:b/>
        </w:rPr>
        <w:t xml:space="preserve">ato dokumentace zpracována v rozsahu </w:t>
      </w:r>
      <w:r>
        <w:rPr>
          <w:b/>
        </w:rPr>
        <w:t xml:space="preserve">pro provedení stavby. </w:t>
      </w:r>
    </w:p>
    <w:p w:rsidR="006C5BF2" w:rsidRPr="00BE3BC8" w:rsidRDefault="006C5BF2" w:rsidP="006C5BF2">
      <w:pPr>
        <w:rPr>
          <w:b/>
        </w:rPr>
      </w:pPr>
      <w:r>
        <w:rPr>
          <w:b/>
        </w:rPr>
        <w:t>Tato PD však nenahrazuje dílenskou dokumentaci dodavatele. Dílčí detaily budou upřesněny v rámci AD po upřesnění na stavbu dodávaných konkrétních materiálů, výrobků a systémů generálním dodavatelem.</w:t>
      </w:r>
    </w:p>
    <w:p w:rsidR="008B6D62" w:rsidRDefault="008B6D62" w:rsidP="0036081C"/>
    <w:p w:rsidR="0036081C" w:rsidRPr="0036081C" w:rsidRDefault="0036081C" w:rsidP="0036081C"/>
    <w:p w:rsidR="0007715A" w:rsidRDefault="0007715A" w:rsidP="00B02313">
      <w:pPr>
        <w:pStyle w:val="1rove"/>
      </w:pPr>
      <w:r>
        <w:t>Skladba a členění technické zprávy:</w:t>
      </w:r>
    </w:p>
    <w:p w:rsidR="0007715A" w:rsidRDefault="0007715A" w:rsidP="0007715A">
      <w:pPr>
        <w:pStyle w:val="4rove"/>
      </w:pPr>
    </w:p>
    <w:p w:rsidR="0007715A" w:rsidRDefault="0007715A" w:rsidP="0007715A">
      <w:pPr>
        <w:pStyle w:val="4rove"/>
        <w:ind w:firstLine="720"/>
      </w:pPr>
      <w:r>
        <w:t>a) Všeobecné údaje, účel objektu</w:t>
      </w:r>
    </w:p>
    <w:p w:rsidR="0007715A" w:rsidRDefault="0007715A" w:rsidP="0007715A">
      <w:pPr>
        <w:pStyle w:val="4rove"/>
        <w:ind w:firstLine="720"/>
      </w:pPr>
    </w:p>
    <w:p w:rsidR="0007715A" w:rsidRDefault="0007715A" w:rsidP="0007715A">
      <w:pPr>
        <w:pStyle w:val="4rove"/>
        <w:ind w:firstLine="720"/>
      </w:pPr>
      <w:r>
        <w:t xml:space="preserve">b) Architektonické a funkční řešení, dispoziční řešení, přístup, úpravy okolí objektu, </w:t>
      </w:r>
      <w:proofErr w:type="spellStart"/>
      <w:r>
        <w:t>imobil</w:t>
      </w:r>
      <w:proofErr w:type="spellEnd"/>
      <w:r>
        <w:t>.</w:t>
      </w:r>
    </w:p>
    <w:p w:rsidR="0007715A" w:rsidRDefault="0007715A" w:rsidP="0007715A">
      <w:pPr>
        <w:pStyle w:val="4rove"/>
        <w:tabs>
          <w:tab w:val="left" w:pos="3559"/>
        </w:tabs>
        <w:ind w:firstLine="720"/>
      </w:pPr>
      <w:r>
        <w:tab/>
      </w:r>
    </w:p>
    <w:p w:rsidR="0007715A" w:rsidRDefault="0007715A" w:rsidP="0007715A">
      <w:pPr>
        <w:pStyle w:val="4rove"/>
        <w:ind w:firstLine="720"/>
      </w:pPr>
      <w:r>
        <w:t>c) Kapacity,</w:t>
      </w:r>
      <w:r w:rsidR="00A54782">
        <w:t xml:space="preserve"> </w:t>
      </w:r>
      <w:r>
        <w:t xml:space="preserve">užitkové plochy a </w:t>
      </w:r>
      <w:proofErr w:type="spellStart"/>
      <w:r>
        <w:t>obest</w:t>
      </w:r>
      <w:proofErr w:type="spellEnd"/>
      <w:r>
        <w:t>. prostory, orientace, osvětlení, oslunění</w:t>
      </w:r>
    </w:p>
    <w:p w:rsidR="0007715A" w:rsidRDefault="0007715A" w:rsidP="0007715A">
      <w:pPr>
        <w:pStyle w:val="4rove"/>
        <w:ind w:firstLine="720"/>
      </w:pPr>
    </w:p>
    <w:p w:rsidR="0007715A" w:rsidRDefault="0007715A" w:rsidP="0007715A">
      <w:pPr>
        <w:pStyle w:val="4rove"/>
        <w:ind w:firstLine="720"/>
      </w:pPr>
      <w:r>
        <w:t>d) Údaje o technickém vybavení objektu</w:t>
      </w:r>
    </w:p>
    <w:p w:rsidR="0007715A" w:rsidRDefault="0007715A" w:rsidP="0007715A">
      <w:pPr>
        <w:pStyle w:val="4rove"/>
        <w:ind w:firstLine="720"/>
      </w:pPr>
    </w:p>
    <w:p w:rsidR="0007715A" w:rsidRDefault="0007715A" w:rsidP="0007715A">
      <w:pPr>
        <w:pStyle w:val="4rove"/>
        <w:ind w:firstLine="720"/>
      </w:pPr>
      <w:r>
        <w:t>e) Tepelně tech. vlastnosti stavebních konstrukcí a výplní otvorů</w:t>
      </w:r>
    </w:p>
    <w:p w:rsidR="0007715A" w:rsidRDefault="0007715A" w:rsidP="0007715A">
      <w:pPr>
        <w:pStyle w:val="4rove"/>
        <w:ind w:firstLine="720"/>
      </w:pPr>
    </w:p>
    <w:p w:rsidR="0007715A" w:rsidRDefault="0007715A" w:rsidP="0007715A">
      <w:pPr>
        <w:pStyle w:val="4rove"/>
        <w:ind w:firstLine="720"/>
      </w:pPr>
      <w:r>
        <w:t>f) Způsob založení objektu s ohledem na geologický a hydrogeologický průzkum</w:t>
      </w:r>
    </w:p>
    <w:p w:rsidR="0007715A" w:rsidRDefault="0007715A" w:rsidP="0007715A"/>
    <w:p w:rsidR="0007715A" w:rsidRDefault="0007715A" w:rsidP="0007715A">
      <w:pPr>
        <w:pStyle w:val="4rove"/>
        <w:ind w:firstLine="720"/>
        <w:rPr>
          <w:bCs/>
        </w:rPr>
      </w:pPr>
      <w:r>
        <w:rPr>
          <w:bCs/>
        </w:rPr>
        <w:t>g) Vliv objektu a jeho užívání na životní prostředí a řešení případných negativních účinků</w:t>
      </w:r>
    </w:p>
    <w:p w:rsidR="0007715A" w:rsidRDefault="0007715A" w:rsidP="0007715A"/>
    <w:p w:rsidR="0007715A" w:rsidRDefault="0007715A" w:rsidP="0007715A">
      <w:pPr>
        <w:pStyle w:val="4rove"/>
        <w:ind w:firstLine="720"/>
      </w:pPr>
      <w:r>
        <w:t>h) Dopravní řešení</w:t>
      </w:r>
    </w:p>
    <w:p w:rsidR="0007715A" w:rsidRDefault="0007715A" w:rsidP="0007715A"/>
    <w:p w:rsidR="0007715A" w:rsidRDefault="0007715A" w:rsidP="0007715A">
      <w:pPr>
        <w:pStyle w:val="4rove"/>
        <w:ind w:firstLine="720"/>
      </w:pPr>
      <w:r>
        <w:t>i) Ochrana objektu před škodlivými vlivy vnějšího prostředí, protiradonová opatření</w:t>
      </w:r>
    </w:p>
    <w:p w:rsidR="0007715A" w:rsidRDefault="0007715A" w:rsidP="0007715A"/>
    <w:p w:rsidR="0007715A" w:rsidRDefault="0007715A" w:rsidP="0007715A">
      <w:pPr>
        <w:pStyle w:val="4rove"/>
        <w:ind w:firstLine="720"/>
      </w:pPr>
      <w:r>
        <w:t>j) Dodržení OTP na výstavbu</w:t>
      </w:r>
    </w:p>
    <w:p w:rsidR="0007715A" w:rsidRDefault="0007715A" w:rsidP="0007715A">
      <w:pPr>
        <w:pStyle w:val="4rove"/>
        <w:ind w:firstLine="720"/>
      </w:pPr>
    </w:p>
    <w:p w:rsidR="0007715A" w:rsidRDefault="00B73411" w:rsidP="0007715A">
      <w:pPr>
        <w:pStyle w:val="4rove"/>
        <w:ind w:firstLine="720"/>
      </w:pPr>
      <w:r>
        <w:t>k</w:t>
      </w:r>
      <w:r w:rsidR="0007715A">
        <w:t>) Technický popis konstrukcí</w:t>
      </w:r>
    </w:p>
    <w:p w:rsidR="0007715A" w:rsidRDefault="0007715A" w:rsidP="0007715A"/>
    <w:p w:rsidR="0007715A" w:rsidRDefault="0007715A" w:rsidP="0007715A"/>
    <w:p w:rsidR="00106A3B" w:rsidRDefault="00106A3B" w:rsidP="0007715A"/>
    <w:p w:rsidR="006C5BF2" w:rsidRDefault="006C5BF2" w:rsidP="0007715A"/>
    <w:p w:rsidR="006C5BF2" w:rsidRDefault="006C5BF2" w:rsidP="0007715A"/>
    <w:p w:rsidR="006C5BF2" w:rsidRDefault="006C5BF2" w:rsidP="0007715A"/>
    <w:p w:rsidR="006C5BF2" w:rsidRDefault="006C5BF2" w:rsidP="0007715A"/>
    <w:p w:rsidR="006C5BF2" w:rsidRDefault="006C5BF2" w:rsidP="0007715A"/>
    <w:p w:rsidR="006C5BF2" w:rsidRDefault="006C5BF2" w:rsidP="0007715A"/>
    <w:p w:rsidR="00731514" w:rsidRDefault="00731514" w:rsidP="0007715A"/>
    <w:p w:rsidR="00731514" w:rsidRDefault="00731514" w:rsidP="0007715A"/>
    <w:p w:rsidR="006C5BF2" w:rsidRDefault="006C5BF2" w:rsidP="0007715A"/>
    <w:p w:rsidR="006C5BF2" w:rsidRDefault="006C5BF2" w:rsidP="0007715A"/>
    <w:p w:rsidR="006C5BF2" w:rsidRDefault="006C5BF2" w:rsidP="0007715A"/>
    <w:p w:rsidR="006C5BF2" w:rsidRDefault="006C5BF2" w:rsidP="0007715A"/>
    <w:p w:rsidR="006C5BF2" w:rsidRDefault="006C5BF2" w:rsidP="0007715A"/>
    <w:p w:rsidR="00106A3B" w:rsidRDefault="00106A3B" w:rsidP="0007715A"/>
    <w:p w:rsidR="00106A3B" w:rsidRDefault="00106A3B" w:rsidP="0007715A"/>
    <w:p w:rsidR="0007715A" w:rsidRPr="0036081C" w:rsidRDefault="0007715A" w:rsidP="0007715A">
      <w:pPr>
        <w:pStyle w:val="2rove"/>
        <w:rPr>
          <w:sz w:val="22"/>
        </w:rPr>
      </w:pPr>
      <w:r w:rsidRPr="0036081C">
        <w:rPr>
          <w:sz w:val="22"/>
        </w:rPr>
        <w:lastRenderedPageBreak/>
        <w:t>Technická zpráva</w:t>
      </w:r>
    </w:p>
    <w:p w:rsidR="0007715A" w:rsidRDefault="0007715A" w:rsidP="0007715A">
      <w:pPr>
        <w:pStyle w:val="4rove"/>
      </w:pPr>
    </w:p>
    <w:p w:rsidR="0007715A" w:rsidRDefault="0007715A" w:rsidP="006C5BF2">
      <w:pPr>
        <w:pStyle w:val="3rove"/>
      </w:pPr>
      <w:r>
        <w:t>a) Všeobecné údaje, účel objektu</w:t>
      </w:r>
    </w:p>
    <w:p w:rsidR="006C5BF2" w:rsidRPr="006C5BF2" w:rsidRDefault="00EA5FE2" w:rsidP="006C5BF2">
      <w:pPr>
        <w:rPr>
          <w:bCs/>
        </w:rPr>
      </w:pPr>
      <w:r w:rsidRPr="006C5BF2">
        <w:rPr>
          <w:bCs/>
        </w:rPr>
        <w:t xml:space="preserve">Tato PD řeší </w:t>
      </w:r>
      <w:r w:rsidR="006C5BF2" w:rsidRPr="006C5BF2">
        <w:rPr>
          <w:bCs/>
        </w:rPr>
        <w:t>drobné stavební úpravy v 2. poschodí (3.NP) budovy B SPŠ Purkyňova 97.</w:t>
      </w:r>
    </w:p>
    <w:p w:rsidR="001C10A5" w:rsidRDefault="006C5BF2" w:rsidP="006C5BF2">
      <w:r>
        <w:t>Jedná se o redesign vnitřního prostoru chodby školy v 2. poschodí.</w:t>
      </w:r>
    </w:p>
    <w:p w:rsidR="001C10A5" w:rsidRDefault="001C10A5" w:rsidP="0007715A"/>
    <w:p w:rsidR="00337DF3" w:rsidRDefault="0007715A" w:rsidP="002B1980">
      <w:pPr>
        <w:pStyle w:val="3rove"/>
      </w:pPr>
      <w:r>
        <w:t>b) Architektonické a funkční řešení, dispoziční řešení, přístu</w:t>
      </w:r>
      <w:r w:rsidR="00E37596">
        <w:t>p, úpravy okolí objektu</w:t>
      </w:r>
    </w:p>
    <w:p w:rsidR="002B1980" w:rsidRDefault="00337DF3" w:rsidP="002B1980">
      <w:r>
        <w:t xml:space="preserve">Stavební práce nebudou mít žádný dopad </w:t>
      </w:r>
      <w:r w:rsidR="002B1980">
        <w:t xml:space="preserve">na </w:t>
      </w:r>
      <w:r>
        <w:t>parametry stavby</w:t>
      </w:r>
      <w:r w:rsidR="002B1980">
        <w:t>, architektonické, funkční ani dispoziční řešení.</w:t>
      </w:r>
    </w:p>
    <w:p w:rsidR="002B1980" w:rsidRDefault="002B1980" w:rsidP="002B1980">
      <w:r>
        <w:t>Vstupy, příjezdy se nemění, úpravy okolí také ne.</w:t>
      </w:r>
    </w:p>
    <w:p w:rsidR="00337DF3" w:rsidRPr="00337DF3" w:rsidRDefault="00337DF3" w:rsidP="00337DF3"/>
    <w:p w:rsidR="0007715A" w:rsidRDefault="00B73411" w:rsidP="0007715A">
      <w:pPr>
        <w:pStyle w:val="3rove"/>
      </w:pPr>
      <w:r>
        <w:t xml:space="preserve">c) </w:t>
      </w:r>
      <w:r w:rsidR="0007715A">
        <w:t xml:space="preserve">Kapacity, užitkové plochy a </w:t>
      </w:r>
      <w:proofErr w:type="spellStart"/>
      <w:r w:rsidR="0007715A">
        <w:t>obest</w:t>
      </w:r>
      <w:proofErr w:type="spellEnd"/>
      <w:r w:rsidR="0007715A">
        <w:t>. prostory, orientace, osvětlení, oslunění</w:t>
      </w:r>
    </w:p>
    <w:p w:rsidR="002B1980" w:rsidRDefault="002B1980" w:rsidP="002B1980">
      <w:r>
        <w:t>Jedná se o drobné stavební práce uvnitř objektu bez změny zastavěné plochy, obestavěného prostoru nebo výšky objektu.</w:t>
      </w:r>
      <w:r w:rsidR="0004465B">
        <w:t xml:space="preserve"> Nedojde ke změně v oslunění, zastínění.</w:t>
      </w:r>
    </w:p>
    <w:p w:rsidR="002B1980" w:rsidRDefault="002B1980" w:rsidP="002B1980">
      <w:r>
        <w:t>Nedojde k dispozičním úpravám ani zásahům do nosných ko</w:t>
      </w:r>
      <w:r w:rsidR="0004465B">
        <w:t>n</w:t>
      </w:r>
      <w:r>
        <w:t>strukcí.</w:t>
      </w:r>
    </w:p>
    <w:p w:rsidR="00527B51" w:rsidRDefault="002B1980" w:rsidP="0007715A">
      <w:r>
        <w:t>Veškeré zdroje tepla / chladu, a přípojky jsou beze změny.</w:t>
      </w:r>
    </w:p>
    <w:p w:rsidR="0004465B" w:rsidRDefault="0004465B" w:rsidP="0007715A"/>
    <w:p w:rsidR="0007715A" w:rsidRDefault="0004465B" w:rsidP="0007715A">
      <w:r>
        <w:t xml:space="preserve">Dotčeným prostorem je chodba ve 3.NP (2. poschodí). Prostor chodby je osvětlen převážně umělým osvětlením dle platných norem a předpisů. </w:t>
      </w:r>
      <w:r w:rsidRPr="00095842">
        <w:t>Při navrhování nových svítidel jsou dodrženy požadavky ČSN na umělé osvětlení – viz elektroinstalace.</w:t>
      </w:r>
    </w:p>
    <w:p w:rsidR="00633514" w:rsidRDefault="00633514" w:rsidP="0007715A"/>
    <w:p w:rsidR="0007715A" w:rsidRDefault="00B73411" w:rsidP="0007715A">
      <w:pPr>
        <w:pStyle w:val="3rove"/>
      </w:pPr>
      <w:r>
        <w:t xml:space="preserve">d) </w:t>
      </w:r>
      <w:r w:rsidR="0007715A">
        <w:t>Údaje o technickém vybavení objektu</w:t>
      </w:r>
    </w:p>
    <w:p w:rsidR="00D229E8" w:rsidRPr="00D229E8" w:rsidRDefault="00D229E8" w:rsidP="00E24617">
      <w:pPr>
        <w:pStyle w:val="Odstavecseseznamem"/>
        <w:ind w:left="0"/>
        <w:rPr>
          <w:b/>
        </w:rPr>
      </w:pPr>
      <w:r w:rsidRPr="00D229E8">
        <w:rPr>
          <w:b/>
        </w:rPr>
        <w:t xml:space="preserve">V rámci stavby proběhne </w:t>
      </w:r>
      <w:r w:rsidR="00731514">
        <w:rPr>
          <w:b/>
        </w:rPr>
        <w:t xml:space="preserve">také úprava </w:t>
      </w:r>
      <w:r w:rsidRPr="00D229E8">
        <w:rPr>
          <w:b/>
        </w:rPr>
        <w:t xml:space="preserve">elektroinstalace, viz samostatný oddíl. </w:t>
      </w:r>
    </w:p>
    <w:p w:rsidR="00633514" w:rsidRDefault="00D229E8" w:rsidP="00E24617">
      <w:pPr>
        <w:pStyle w:val="Odstavecseseznamem"/>
        <w:ind w:left="0"/>
      </w:pPr>
      <w:r>
        <w:t>Ostatní technické vybavení je beze změny.</w:t>
      </w:r>
    </w:p>
    <w:p w:rsidR="00633514" w:rsidRDefault="00E24617" w:rsidP="00E24617">
      <w:pPr>
        <w:pStyle w:val="Odstavecseseznamem"/>
        <w:ind w:left="0"/>
      </w:pPr>
      <w:r>
        <w:t>Přípojky se nemění.</w:t>
      </w:r>
    </w:p>
    <w:p w:rsidR="00D229E8" w:rsidRDefault="00D229E8" w:rsidP="00202B5C">
      <w:pPr>
        <w:rPr>
          <w:b/>
        </w:rPr>
      </w:pPr>
    </w:p>
    <w:p w:rsidR="00202B5C" w:rsidRPr="00EF17AE" w:rsidRDefault="00202B5C" w:rsidP="00202B5C">
      <w:pPr>
        <w:rPr>
          <w:b/>
        </w:rPr>
      </w:pPr>
      <w:r w:rsidRPr="00EF17AE">
        <w:rPr>
          <w:b/>
        </w:rPr>
        <w:t>Vlastní el. rozvod</w:t>
      </w:r>
    </w:p>
    <w:p w:rsidR="00202B5C" w:rsidRPr="00EF17AE" w:rsidRDefault="00202B5C" w:rsidP="00202B5C">
      <w:r w:rsidRPr="00EF17AE">
        <w:t xml:space="preserve">El. instalace bude provedena dle normy ČSN 332130 ed.3 - Elektrotechnické předpisy-vnitřní el. rozvody, ČSN 332000-4-41 ed.3 - Ochrana před úrazem elektrickým proudem ČSN 332000-1 - El. předpisy, Rozsah platnosti, účel a zákl. hlediska, ČSN EN 12464-1 – Světlo a osvětlení – Osvětlení pracovních prostorů a dalších souvisejících norem. </w:t>
      </w:r>
    </w:p>
    <w:p w:rsidR="00202B5C" w:rsidRPr="00D229E8" w:rsidRDefault="00202B5C" w:rsidP="00202B5C">
      <w:pPr>
        <w:rPr>
          <w:b/>
        </w:rPr>
      </w:pPr>
      <w:r w:rsidRPr="00D229E8">
        <w:rPr>
          <w:b/>
        </w:rPr>
        <w:t xml:space="preserve">Všechny kabely při </w:t>
      </w:r>
      <w:r w:rsidR="00F37DD7">
        <w:rPr>
          <w:b/>
        </w:rPr>
        <w:t xml:space="preserve">případném </w:t>
      </w:r>
      <w:r w:rsidRPr="00D229E8">
        <w:rPr>
          <w:b/>
        </w:rPr>
        <w:t xml:space="preserve">průchodu jednotlivými požárními úseky </w:t>
      </w:r>
      <w:r w:rsidR="001C0132">
        <w:rPr>
          <w:b/>
        </w:rPr>
        <w:t xml:space="preserve">jsou a nové </w:t>
      </w:r>
      <w:r w:rsidRPr="00D229E8">
        <w:rPr>
          <w:b/>
        </w:rPr>
        <w:t>budou utěsněny protipožárním zpevňujícím tmelem nebo ucpávkou</w:t>
      </w:r>
      <w:r w:rsidR="00D229E8">
        <w:rPr>
          <w:b/>
        </w:rPr>
        <w:t xml:space="preserve"> dle platného PBŘ</w:t>
      </w:r>
      <w:r w:rsidRPr="00D229E8">
        <w:rPr>
          <w:b/>
        </w:rPr>
        <w:t>.</w:t>
      </w:r>
    </w:p>
    <w:p w:rsidR="00EB55E4" w:rsidRPr="00505602" w:rsidRDefault="00EB55E4" w:rsidP="00505602"/>
    <w:p w:rsidR="0007715A" w:rsidRDefault="0007715A" w:rsidP="0007715A">
      <w:pPr>
        <w:pStyle w:val="3rove"/>
      </w:pPr>
      <w:r>
        <w:t>e) Tepelně tech. vlastnosti stavebních konstrukcí a výplní otvorů</w:t>
      </w:r>
    </w:p>
    <w:p w:rsidR="00286FB0" w:rsidRPr="003A07CF" w:rsidRDefault="00A52190" w:rsidP="003A07CF">
      <w:r>
        <w:t>- nemění se obálka budovy</w:t>
      </w:r>
    </w:p>
    <w:p w:rsidR="00026E1E" w:rsidRDefault="00026E1E" w:rsidP="0007715A"/>
    <w:p w:rsidR="0007715A" w:rsidRPr="00105833" w:rsidRDefault="0007715A" w:rsidP="0007715A">
      <w:pPr>
        <w:pStyle w:val="3rove"/>
        <w:rPr>
          <w:color w:val="auto"/>
        </w:rPr>
      </w:pPr>
      <w:r w:rsidRPr="00105833">
        <w:rPr>
          <w:color w:val="auto"/>
        </w:rPr>
        <w:t>f) Způsob založení objektu s ohledem na geologický a hydrogeologický průzkum</w:t>
      </w:r>
    </w:p>
    <w:p w:rsidR="00EA15D1" w:rsidRDefault="003A07CF" w:rsidP="00CB6F29">
      <w:r>
        <w:t>- nemá vliv</w:t>
      </w:r>
    </w:p>
    <w:p w:rsidR="00EA15D1" w:rsidRDefault="00EA15D1" w:rsidP="0007715A"/>
    <w:p w:rsidR="0007715A" w:rsidRDefault="0007715A" w:rsidP="0007715A">
      <w:pPr>
        <w:pStyle w:val="3rove"/>
      </w:pPr>
      <w:r>
        <w:t>g) Vliv objektu a jeho užívání na životní prostředí a řešení případných negativních účinků</w:t>
      </w:r>
    </w:p>
    <w:p w:rsidR="003A07CF" w:rsidRDefault="003A07CF" w:rsidP="0007715A">
      <w:pPr>
        <w:rPr>
          <w:b/>
        </w:rPr>
      </w:pPr>
      <w:r>
        <w:rPr>
          <w:b/>
        </w:rPr>
        <w:t xml:space="preserve">Popsané stavební úpravy stávajícího objektu nemění jeho dnešní využití – </w:t>
      </w:r>
      <w:r w:rsidR="00A52190">
        <w:rPr>
          <w:b/>
        </w:rPr>
        <w:t>školské zařízení</w:t>
      </w:r>
      <w:r>
        <w:rPr>
          <w:b/>
        </w:rPr>
        <w:t xml:space="preserve">. </w:t>
      </w:r>
    </w:p>
    <w:p w:rsidR="003A07CF" w:rsidRDefault="003A07CF" w:rsidP="0007715A">
      <w:pPr>
        <w:rPr>
          <w:b/>
        </w:rPr>
      </w:pPr>
      <w:r>
        <w:rPr>
          <w:b/>
        </w:rPr>
        <w:t>Jeho vliv na životní prostředí se nemění.</w:t>
      </w:r>
    </w:p>
    <w:p w:rsidR="00E733E1" w:rsidRDefault="00E733E1" w:rsidP="0007715A"/>
    <w:p w:rsidR="00A52190" w:rsidRPr="00095842" w:rsidRDefault="00A52190" w:rsidP="00A52190">
      <w:r w:rsidRPr="00095842">
        <w:t xml:space="preserve">Při provádění stavby </w:t>
      </w:r>
      <w:r>
        <w:t>ne</w:t>
      </w:r>
      <w:r w:rsidRPr="00095842">
        <w:t>dojde</w:t>
      </w:r>
      <w:r>
        <w:t>,</w:t>
      </w:r>
      <w:r w:rsidRPr="00095842">
        <w:t xml:space="preserve"> vzhledem </w:t>
      </w:r>
      <w:r>
        <w:t xml:space="preserve">k rozsahu stavby a </w:t>
      </w:r>
      <w:r w:rsidRPr="00095842">
        <w:t>k použitým běžným technologiím</w:t>
      </w:r>
      <w:r>
        <w:t>,</w:t>
      </w:r>
      <w:r w:rsidRPr="00095842">
        <w:t xml:space="preserve"> </w:t>
      </w:r>
      <w:r>
        <w:t xml:space="preserve">k žádnému </w:t>
      </w:r>
      <w:r w:rsidRPr="00095842">
        <w:t>zhoršení životního prostředí.</w:t>
      </w:r>
    </w:p>
    <w:p w:rsidR="00A52190" w:rsidRPr="00095842" w:rsidRDefault="00A52190" w:rsidP="00A52190">
      <w:r w:rsidRPr="00095842">
        <w:t xml:space="preserve">Stavba </w:t>
      </w:r>
      <w:r>
        <w:t xml:space="preserve">proběhne uvnitř objektu a </w:t>
      </w:r>
      <w:r w:rsidRPr="00095842">
        <w:t>je navržena, stavebně a technologicky řešena tak, aby byla na co nejmenší možnou míru snížena rizika negativního ovlivnění přírody.</w:t>
      </w:r>
    </w:p>
    <w:p w:rsidR="00A52190" w:rsidRPr="00095842" w:rsidRDefault="00A52190" w:rsidP="00A52190"/>
    <w:p w:rsidR="00A52190" w:rsidRPr="00B2653D" w:rsidRDefault="00A52190" w:rsidP="00A52190">
      <w:pPr>
        <w:rPr>
          <w:b/>
          <w:bCs/>
        </w:rPr>
      </w:pPr>
      <w:r w:rsidRPr="00B2653D">
        <w:rPr>
          <w:b/>
          <w:bCs/>
        </w:rPr>
        <w:t>Odpady:</w:t>
      </w:r>
    </w:p>
    <w:p w:rsidR="00A52190" w:rsidRPr="00B446B6" w:rsidRDefault="00A52190" w:rsidP="00A52190">
      <w:r w:rsidRPr="00B446B6">
        <w:lastRenderedPageBreak/>
        <w:t>Nakládání s odpady v době výstavby a provozu objektu se bude řídit podle platných legislativních předpisů, zejména podle zákona „o odpadech“ č.</w:t>
      </w:r>
      <w:r w:rsidRPr="00156182">
        <w:t xml:space="preserve"> 541/2020</w:t>
      </w:r>
      <w:r>
        <w:t xml:space="preserve"> </w:t>
      </w:r>
      <w:r w:rsidRPr="00B446B6">
        <w:t>Sb. a jeho prováděcích předpisů, vyhlášky č.</w:t>
      </w:r>
      <w:r>
        <w:t>8/2021</w:t>
      </w:r>
      <w:r w:rsidRPr="00B446B6">
        <w:t xml:space="preserve"> Sb. „katalog odpadů“ a vyhlášky č.</w:t>
      </w:r>
      <w:r>
        <w:t>200/2019</w:t>
      </w:r>
      <w:r w:rsidRPr="00B446B6">
        <w:t xml:space="preserve"> Sb. „o podrobnostech nakládání s odpady“.</w:t>
      </w:r>
    </w:p>
    <w:p w:rsidR="00A52190" w:rsidRDefault="00A52190" w:rsidP="00A52190">
      <w:r>
        <w:t>V</w:t>
      </w:r>
      <w:r w:rsidRPr="003A3C56">
        <w:t xml:space="preserve"> rámci konečného nakládání s odpadem </w:t>
      </w:r>
      <w:r>
        <w:t>bude dodržena hierarchie</w:t>
      </w:r>
      <w:r w:rsidRPr="003A3C56">
        <w:t xml:space="preserve"> způsobů nakládání s odpady stanovenou § 9a zákona o odpadech (materiálové využití, energetické využití, odstranění).</w:t>
      </w:r>
    </w:p>
    <w:p w:rsidR="00A52190" w:rsidRPr="00B2653D" w:rsidRDefault="00A52190" w:rsidP="00A52190"/>
    <w:p w:rsidR="00A52190" w:rsidRDefault="00A52190" w:rsidP="00A52190">
      <w:r w:rsidRPr="00B2653D">
        <w:t>Předpokládaná množství stavebního odpadu: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447"/>
        <w:gridCol w:w="3084"/>
        <w:gridCol w:w="1701"/>
        <w:gridCol w:w="1276"/>
        <w:gridCol w:w="1478"/>
      </w:tblGrid>
      <w:tr w:rsidR="00A52190" w:rsidTr="00AF375F">
        <w:trPr>
          <w:trHeight w:val="340"/>
        </w:trPr>
        <w:tc>
          <w:tcPr>
            <w:tcW w:w="1447" w:type="dxa"/>
            <w:shd w:val="clear" w:color="auto" w:fill="B8CCE4" w:themeFill="accent1" w:themeFillTint="66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Katalogové číslo odpadu*</w:t>
            </w:r>
          </w:p>
        </w:tc>
        <w:tc>
          <w:tcPr>
            <w:tcW w:w="3084" w:type="dxa"/>
            <w:shd w:val="clear" w:color="auto" w:fill="B8CCE4" w:themeFill="accent1" w:themeFillTint="66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Název odpadu*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Výpočet/odhad množství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Kategorie odpadu</w:t>
            </w:r>
          </w:p>
        </w:tc>
        <w:tc>
          <w:tcPr>
            <w:tcW w:w="1478" w:type="dxa"/>
            <w:shd w:val="clear" w:color="auto" w:fill="B8CCE4" w:themeFill="accent1" w:themeFillTint="66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Způsob nakládání s odpadem**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17 01 01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7531F5">
              <w:rPr>
                <w:b/>
                <w:szCs w:val="22"/>
              </w:rPr>
              <w:t>stavební suť, beton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0,5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17 01 03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tašky a keramické výrobky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0,015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17 02 01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konstrukční dřevo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0,3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17 02 02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Sklo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17 02 03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Plasty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0,25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17 04 05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železo (ocel. konstrukce, plech)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1,5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17 05 04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zemina a kamenivo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A52190" w:rsidRPr="00491D96" w:rsidTr="00AF375F">
        <w:trPr>
          <w:trHeight w:val="340"/>
        </w:trPr>
        <w:tc>
          <w:tcPr>
            <w:tcW w:w="1447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17 08 02</w:t>
            </w:r>
          </w:p>
        </w:tc>
        <w:tc>
          <w:tcPr>
            <w:tcW w:w="3084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stavební materiály na bázi sádry neuvedené pod číslem 17 08 01</w:t>
            </w:r>
          </w:p>
        </w:tc>
        <w:tc>
          <w:tcPr>
            <w:tcW w:w="1701" w:type="dxa"/>
            <w:vAlign w:val="center"/>
          </w:tcPr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1,0 t</w:t>
            </w:r>
          </w:p>
        </w:tc>
        <w:tc>
          <w:tcPr>
            <w:tcW w:w="1276" w:type="dxa"/>
          </w:tcPr>
          <w:p w:rsidR="00A52190" w:rsidRDefault="00A52190" w:rsidP="00AF375F">
            <w:pPr>
              <w:jc w:val="center"/>
            </w:pPr>
          </w:p>
          <w:p w:rsidR="00A52190" w:rsidRDefault="00A52190" w:rsidP="00AF375F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:rsidR="00A52190" w:rsidRDefault="00A52190" w:rsidP="00AF375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</w:tbl>
    <w:p w:rsidR="00A52190" w:rsidRPr="00B2653D" w:rsidRDefault="00A52190" w:rsidP="00A52190"/>
    <w:p w:rsidR="00A52190" w:rsidRPr="00B2653D" w:rsidRDefault="00A52190" w:rsidP="00A52190">
      <w:r w:rsidRPr="00B2653D">
        <w:t>Nakládání se stavebními odpady:</w:t>
      </w:r>
    </w:p>
    <w:p w:rsidR="00A52190" w:rsidRPr="00B2653D" w:rsidRDefault="00A52190" w:rsidP="00A52190">
      <w:r w:rsidRPr="00B2653D">
        <w:t>•</w:t>
      </w:r>
      <w:r w:rsidRPr="00B2653D">
        <w:tab/>
        <w:t>Stavební odpad bude ukládán do velko-objemových kontejnerů, které budou po celou dobu přistavení zajištěny proti nežádoucímu znehodnocení nebo úniku odpadů;</w:t>
      </w:r>
    </w:p>
    <w:p w:rsidR="00A52190" w:rsidRPr="00B2653D" w:rsidRDefault="00A52190" w:rsidP="00A52190">
      <w:r w:rsidRPr="00B2653D">
        <w:t>•</w:t>
      </w:r>
      <w:r w:rsidRPr="00B2653D">
        <w:tab/>
        <w:t>Stavební odpad bude tříděný podle druhů, při stavbě bude vznikat odpad ve skladbě – stavební suť, konstrukční řezivo, OSB, SDK, pozink. plech, papír a karton, plastové obaly;</w:t>
      </w:r>
    </w:p>
    <w:p w:rsidR="00A52190" w:rsidRPr="00B2653D" w:rsidRDefault="00A52190" w:rsidP="00A52190">
      <w:r w:rsidRPr="00B2653D">
        <w:t>•</w:t>
      </w:r>
      <w:r w:rsidRPr="00B2653D">
        <w:tab/>
        <w:t>Stavební odpad bude přednostně nabídnut k materiálovému využití provozovateli zařízení na úpravu stavebního odpadu;</w:t>
      </w:r>
    </w:p>
    <w:p w:rsidR="00A52190" w:rsidRPr="00B2653D" w:rsidRDefault="00A52190" w:rsidP="00A52190">
      <w:r w:rsidRPr="00B2653D">
        <w:t>•</w:t>
      </w:r>
      <w:r w:rsidRPr="00B2653D">
        <w:tab/>
        <w:t>Osoba, které bude odpad předáván, se prokáže oprávněním k převzetí odpadu (z. č. 185/2001 Sb.);</w:t>
      </w:r>
    </w:p>
    <w:p w:rsidR="00A52190" w:rsidRPr="00B2653D" w:rsidRDefault="00A52190" w:rsidP="00A52190">
      <w:r w:rsidRPr="00B2653D">
        <w:t>•</w:t>
      </w:r>
      <w:r w:rsidRPr="00B2653D">
        <w:tab/>
        <w:t>Přepravní prostředky při dopravě odpadu budou zcela uzavřeny nebo budou mít ložnou plochu zakrytou plachtou, bránící úniku převáženého odpadu;</w:t>
      </w:r>
    </w:p>
    <w:p w:rsidR="00A52190" w:rsidRPr="00B2653D" w:rsidRDefault="00A52190" w:rsidP="00A52190">
      <w:r w:rsidRPr="00B2653D">
        <w:t>•</w:t>
      </w:r>
      <w:r w:rsidRPr="00B2653D">
        <w:tab/>
        <w:t xml:space="preserve">Pokud by došlo v průběhu přepravy k úniku stavebního odpadu, bude odpad </w:t>
      </w:r>
      <w:proofErr w:type="spellStart"/>
      <w:r w:rsidRPr="00B2653D">
        <w:t>převozcem</w:t>
      </w:r>
      <w:proofErr w:type="spellEnd"/>
      <w:r w:rsidRPr="00B2653D">
        <w:t xml:space="preserve"> neprodleně odstraněn a znečištěné místo bude vyčištěno;</w:t>
      </w:r>
    </w:p>
    <w:p w:rsidR="00A52190" w:rsidRPr="00B2653D" w:rsidRDefault="00A52190" w:rsidP="00A52190">
      <w:r w:rsidRPr="00B2653D">
        <w:t>•</w:t>
      </w:r>
      <w:r w:rsidRPr="00B2653D">
        <w:tab/>
        <w:t xml:space="preserve">Vlastnosti odpadní zeminy pro zjištění možného způsobu nakládání budou ověřené ve smyslu </w:t>
      </w:r>
      <w:proofErr w:type="spellStart"/>
      <w:r w:rsidRPr="00B2653D">
        <w:t>vyhl</w:t>
      </w:r>
      <w:proofErr w:type="spellEnd"/>
      <w:r w:rsidRPr="00B2653D">
        <w:t>. č. 383/2001 Sb.; zemina bude zatříděna k dalšímu využití/uložení podle limitních ukazatelů obsahu škodlivin v sušině a ve výluhu – tak jak stanovuje vyhláška.</w:t>
      </w:r>
    </w:p>
    <w:p w:rsidR="00A52190" w:rsidRPr="00B2653D" w:rsidRDefault="00A52190" w:rsidP="00A52190"/>
    <w:p w:rsidR="00A52190" w:rsidRPr="00B2653D" w:rsidRDefault="00A52190" w:rsidP="00A52190">
      <w:pPr>
        <w:rPr>
          <w:b/>
        </w:rPr>
      </w:pPr>
      <w:r w:rsidRPr="00B2653D">
        <w:rPr>
          <w:b/>
        </w:rPr>
        <w:t>Nakládání s provozními odpady:</w:t>
      </w:r>
    </w:p>
    <w:p w:rsidR="00A52190" w:rsidRPr="00B2653D" w:rsidRDefault="00A52190" w:rsidP="00A52190">
      <w:r w:rsidRPr="00B2653D">
        <w:t xml:space="preserve">Odpady z provozu </w:t>
      </w:r>
      <w:r w:rsidRPr="002E19C6">
        <w:rPr>
          <w:u w:val="single"/>
        </w:rPr>
        <w:t>chodby</w:t>
      </w:r>
      <w:r>
        <w:t xml:space="preserve"> školy nevznikají žádné.</w:t>
      </w:r>
      <w:r w:rsidR="002E19C6">
        <w:t xml:space="preserve"> Provozní odpad celého provozu školy se nemění.</w:t>
      </w:r>
    </w:p>
    <w:p w:rsidR="00A52190" w:rsidRPr="00B2653D" w:rsidRDefault="00A52190" w:rsidP="00A52190"/>
    <w:p w:rsidR="00A52190" w:rsidRPr="00B2653D" w:rsidRDefault="00A52190" w:rsidP="00A52190">
      <w:r w:rsidRPr="00B2653D">
        <w:t xml:space="preserve">Nádoby na smíšený PDO a také tříděný odpad </w:t>
      </w:r>
      <w:r>
        <w:t xml:space="preserve">jsou </w:t>
      </w:r>
      <w:r w:rsidRPr="00B2653D">
        <w:t>umístěny na vyhrazeném místě</w:t>
      </w:r>
      <w:r>
        <w:t xml:space="preserve"> v areálu školy</w:t>
      </w:r>
      <w:r w:rsidRPr="00B2653D">
        <w:t>.</w:t>
      </w:r>
    </w:p>
    <w:p w:rsidR="00A52190" w:rsidRPr="00B2653D" w:rsidRDefault="00A52190" w:rsidP="00A52190">
      <w:r w:rsidRPr="00B2653D">
        <w:t>Vytříděný papír, sklo, plasty, kovový šrot a směsný odpad se budou ukládat do označených typizovaných sběrných nádob dle požadavků technických služeb, které zajišťují pravidelný odvoz a likvidaci.</w:t>
      </w:r>
    </w:p>
    <w:p w:rsidR="00A52190" w:rsidRDefault="00A52190" w:rsidP="00A52190">
      <w:r w:rsidRPr="00B2653D">
        <w:t>Odvoz PDO a provozního odpadu bude mít vlastník smluvně zajištěn</w:t>
      </w:r>
      <w:r>
        <w:t xml:space="preserve"> místními Technickými službami.</w:t>
      </w:r>
    </w:p>
    <w:p w:rsidR="00A52190" w:rsidRPr="00B2653D" w:rsidRDefault="00A52190" w:rsidP="00A52190"/>
    <w:p w:rsidR="00A52190" w:rsidRPr="00B2653D" w:rsidRDefault="00A52190" w:rsidP="00A52190">
      <w:pPr>
        <w:rPr>
          <w:u w:val="single"/>
        </w:rPr>
      </w:pPr>
      <w:r w:rsidRPr="00B2653D">
        <w:rPr>
          <w:u w:val="single"/>
        </w:rPr>
        <w:t>Bude dodrženo:</w:t>
      </w:r>
    </w:p>
    <w:p w:rsidR="00A52190" w:rsidRPr="00363F90" w:rsidRDefault="00A52190" w:rsidP="00A52190">
      <w:r w:rsidRPr="00363F90">
        <w:rPr>
          <w:b/>
        </w:rPr>
        <w:t>Zákon č. 183/2006 Sb</w:t>
      </w:r>
      <w:r w:rsidRPr="00363F90">
        <w:t>., o územním plánování a stavebním řádu (stavební zákon) a prováděcí vyhlášky</w:t>
      </w:r>
    </w:p>
    <w:p w:rsidR="00A52190" w:rsidRPr="00363F90" w:rsidRDefault="00A52190" w:rsidP="00A52190">
      <w:r w:rsidRPr="00363F90">
        <w:rPr>
          <w:b/>
        </w:rPr>
        <w:t xml:space="preserve">Zákon č. </w:t>
      </w:r>
      <w:r>
        <w:rPr>
          <w:b/>
        </w:rPr>
        <w:t>541/2020 Sb.</w:t>
      </w:r>
      <w:r w:rsidRPr="00363F90">
        <w:t>, o odpadech a o změně některých dalších zákonů, ve znění pozdějších předpisů</w:t>
      </w:r>
    </w:p>
    <w:p w:rsidR="00A52190" w:rsidRPr="00363F90" w:rsidRDefault="00A52190" w:rsidP="00A52190">
      <w:r w:rsidRPr="00363F90">
        <w:rPr>
          <w:b/>
        </w:rPr>
        <w:lastRenderedPageBreak/>
        <w:t xml:space="preserve">Vyhláška MŽP č. </w:t>
      </w:r>
      <w:r>
        <w:rPr>
          <w:b/>
        </w:rPr>
        <w:t>8/2021</w:t>
      </w:r>
      <w:r w:rsidRPr="00363F90">
        <w:rPr>
          <w:b/>
        </w:rPr>
        <w:t xml:space="preserve"> Sb.,</w:t>
      </w:r>
      <w:r w:rsidRPr="00363F90">
        <w:t xml:space="preserve"> kterou se stanoví Katalog odpadů, Seznam nebezpečných odpadů a seznamy odpadů a států pro účely vývozu, dovozu a tranzitu odpadů a postup při udělování souhlasu k vývozu, dovozu a tranzitu odpadů (Katalog odpadů), ve znění pozdějších předpisů</w:t>
      </w:r>
    </w:p>
    <w:p w:rsidR="00A52190" w:rsidRPr="00363F90" w:rsidRDefault="00A52190" w:rsidP="00A52190">
      <w:r w:rsidRPr="00363F90">
        <w:rPr>
          <w:b/>
        </w:rPr>
        <w:t xml:space="preserve">Vyhláška MŽP č. </w:t>
      </w:r>
      <w:r>
        <w:rPr>
          <w:b/>
        </w:rPr>
        <w:t>200/2019</w:t>
      </w:r>
      <w:r w:rsidRPr="00363F90">
        <w:rPr>
          <w:b/>
        </w:rPr>
        <w:t xml:space="preserve"> Sb.,</w:t>
      </w:r>
      <w:r w:rsidRPr="00363F90">
        <w:t xml:space="preserve"> o po</w:t>
      </w:r>
      <w:r>
        <w:t>drobnostech nakládání s odpady</w:t>
      </w:r>
    </w:p>
    <w:p w:rsidR="00A52190" w:rsidRPr="00363F90" w:rsidRDefault="00A52190" w:rsidP="00A52190">
      <w:r w:rsidRPr="00363F90">
        <w:rPr>
          <w:b/>
        </w:rPr>
        <w:t xml:space="preserve">Vyhláška MŽP a MZ č. </w:t>
      </w:r>
      <w:r>
        <w:rPr>
          <w:b/>
        </w:rPr>
        <w:t>94/2016</w:t>
      </w:r>
      <w:r w:rsidRPr="00363F90">
        <w:rPr>
          <w:b/>
        </w:rPr>
        <w:t xml:space="preserve"> Sb</w:t>
      </w:r>
      <w:r w:rsidRPr="00363F90">
        <w:t xml:space="preserve">., o hodnocení </w:t>
      </w:r>
      <w:r>
        <w:t>nebezpečných vlastností odpadů</w:t>
      </w:r>
    </w:p>
    <w:p w:rsidR="00A52190" w:rsidRPr="00363F90" w:rsidRDefault="00A52190" w:rsidP="00A52190">
      <w:r w:rsidRPr="00363F90">
        <w:rPr>
          <w:b/>
        </w:rPr>
        <w:t xml:space="preserve">Vyhláška MŽP č. </w:t>
      </w:r>
      <w:r>
        <w:rPr>
          <w:b/>
        </w:rPr>
        <w:t>437/2016</w:t>
      </w:r>
      <w:r w:rsidRPr="00363F90">
        <w:rPr>
          <w:b/>
        </w:rPr>
        <w:t xml:space="preserve"> Sb.,</w:t>
      </w:r>
      <w:r w:rsidRPr="00363F90">
        <w:t xml:space="preserve"> o podmínkách ukládání odpadů na skládky a jejich využití na povrchu terénu a změně vyhlášky č. 383/2001 Sb., o pod</w:t>
      </w:r>
      <w:r>
        <w:t>robnostech nakládání s odpady</w:t>
      </w:r>
    </w:p>
    <w:p w:rsidR="00A52190" w:rsidRPr="00363F90" w:rsidRDefault="00A52190" w:rsidP="00A52190"/>
    <w:p w:rsidR="00A52190" w:rsidRPr="00363F90" w:rsidRDefault="00A52190" w:rsidP="00A52190">
      <w:r w:rsidRPr="00363F90">
        <w:rPr>
          <w:b/>
        </w:rPr>
        <w:t>Zákon č. 258/2000 Sb.,</w:t>
      </w:r>
      <w:r w:rsidRPr="00363F90">
        <w:t xml:space="preserve"> o ochraně veřejného zdraví a o změně některých souvisejících zákonů, ve znění pozdějších předpisů</w:t>
      </w:r>
    </w:p>
    <w:p w:rsidR="00A52190" w:rsidRPr="00363F90" w:rsidRDefault="00A52190" w:rsidP="00A52190">
      <w:r w:rsidRPr="00363F90">
        <w:rPr>
          <w:b/>
        </w:rPr>
        <w:t>Nařízení vlády č. 178/2001 Sb</w:t>
      </w:r>
      <w:r w:rsidRPr="00363F90">
        <w:t>., kterým se stanoví podmínky ochrany zdraví zaměstnanců při prác</w:t>
      </w:r>
      <w:r>
        <w:t>i, ve znění pozdějších předpisů</w:t>
      </w:r>
    </w:p>
    <w:p w:rsidR="00A52190" w:rsidRPr="00363F90" w:rsidRDefault="00A52190" w:rsidP="00A52190">
      <w:pPr>
        <w:rPr>
          <w:b/>
        </w:rPr>
      </w:pPr>
      <w:r w:rsidRPr="00363F90">
        <w:rPr>
          <w:b/>
        </w:rPr>
        <w:t>Zákon č. 262/2006 Sb., zákoník práce</w:t>
      </w:r>
    </w:p>
    <w:p w:rsidR="00A52190" w:rsidRPr="00363F90" w:rsidRDefault="00A52190" w:rsidP="00A52190"/>
    <w:p w:rsidR="00A52190" w:rsidRPr="00363F90" w:rsidRDefault="00A52190" w:rsidP="00A52190">
      <w:r w:rsidRPr="00363F90">
        <w:rPr>
          <w:b/>
        </w:rPr>
        <w:t>Zákon č. 309/2006 Sb.,</w:t>
      </w:r>
      <w:r w:rsidRPr="00363F90">
        <w:t xml:space="preserve"> kterým se upravují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A52190" w:rsidRPr="00363F90" w:rsidRDefault="00A52190" w:rsidP="00A52190"/>
    <w:p w:rsidR="00A52190" w:rsidRPr="00363F90" w:rsidRDefault="00A52190" w:rsidP="00A52190">
      <w:r w:rsidRPr="00363F90">
        <w:rPr>
          <w:b/>
        </w:rPr>
        <w:t>Zákon č. 356/2003 Sb.,</w:t>
      </w:r>
      <w:r w:rsidRPr="00363F90">
        <w:t xml:space="preserve"> o chemických látkách a chemických přípravcích a o změně některých zákonů, ve znění zákona č. 186/2004 Sb. a pozdějších předpisů</w:t>
      </w:r>
    </w:p>
    <w:p w:rsidR="0007715A" w:rsidRDefault="0007715A" w:rsidP="0007715A"/>
    <w:p w:rsidR="0007715A" w:rsidRDefault="0007715A" w:rsidP="00B73411">
      <w:pPr>
        <w:pStyle w:val="3rove"/>
      </w:pPr>
      <w:r>
        <w:t>h) Dopravní řešení</w:t>
      </w:r>
    </w:p>
    <w:p w:rsidR="002A5311" w:rsidRDefault="00F5726C" w:rsidP="002A5311">
      <w:r>
        <w:t>- nemění se</w:t>
      </w:r>
    </w:p>
    <w:p w:rsidR="00F5726C" w:rsidRPr="00EF17AE" w:rsidRDefault="00F5726C" w:rsidP="002A5311"/>
    <w:p w:rsidR="0007715A" w:rsidRDefault="0007715A" w:rsidP="00B73411">
      <w:pPr>
        <w:pStyle w:val="3rove"/>
      </w:pPr>
      <w:r>
        <w:t>i) Ochrana objektu před škodlivými vlivy vnějšího prostředí, protiradonová opatření</w:t>
      </w:r>
    </w:p>
    <w:p w:rsidR="00452081" w:rsidRDefault="00F5726C" w:rsidP="0007715A">
      <w:r>
        <w:t>- beze změny</w:t>
      </w:r>
    </w:p>
    <w:p w:rsidR="00F5726C" w:rsidRDefault="00F5726C" w:rsidP="0007715A"/>
    <w:p w:rsidR="0007715A" w:rsidRDefault="0007715A" w:rsidP="0068547A">
      <w:pPr>
        <w:pStyle w:val="3rove"/>
      </w:pPr>
      <w:r>
        <w:t>j) Dodržení OTP na výstavbu</w:t>
      </w:r>
    </w:p>
    <w:p w:rsidR="0007715A" w:rsidRDefault="00026E1E" w:rsidP="0007715A">
      <w:r>
        <w:t>S</w:t>
      </w:r>
      <w:r w:rsidR="0007715A">
        <w:t>tavba splňuje veškeré platné předpisy, závazné normy a vyhlášky.</w:t>
      </w:r>
    </w:p>
    <w:p w:rsidR="005B361E" w:rsidRDefault="005B361E" w:rsidP="0007715A"/>
    <w:p w:rsidR="0007715A" w:rsidRDefault="0007715A" w:rsidP="0007715A">
      <w:pPr>
        <w:pStyle w:val="3rove"/>
      </w:pPr>
      <w:r>
        <w:t>k) Technický popis konstrukcí</w:t>
      </w:r>
    </w:p>
    <w:p w:rsidR="00D858EC" w:rsidRDefault="00D858EC" w:rsidP="00A52190">
      <w:pPr>
        <w:rPr>
          <w:rFonts w:cs="Arial"/>
        </w:rPr>
      </w:pPr>
    </w:p>
    <w:p w:rsidR="00D858EC" w:rsidRPr="00D858EC" w:rsidRDefault="00D858EC" w:rsidP="00A52190">
      <w:pPr>
        <w:rPr>
          <w:rFonts w:cs="Arial"/>
          <w:u w:val="single"/>
        </w:rPr>
      </w:pPr>
      <w:r w:rsidRPr="00D858EC">
        <w:rPr>
          <w:rFonts w:cs="Arial"/>
          <w:u w:val="single"/>
        </w:rPr>
        <w:t>Stávající stav:</w:t>
      </w:r>
    </w:p>
    <w:p w:rsidR="00A52190" w:rsidRDefault="00A52190" w:rsidP="00A52190">
      <w:pPr>
        <w:rPr>
          <w:rFonts w:cs="Arial"/>
        </w:rPr>
      </w:pPr>
      <w:r w:rsidRPr="00413263">
        <w:rPr>
          <w:rFonts w:cs="Arial"/>
        </w:rPr>
        <w:t xml:space="preserve">Stávající objekt Střední </w:t>
      </w:r>
      <w:r>
        <w:rPr>
          <w:rFonts w:cs="Arial"/>
        </w:rPr>
        <w:t xml:space="preserve">průmyslové </w:t>
      </w:r>
      <w:r w:rsidRPr="00413263">
        <w:rPr>
          <w:rFonts w:cs="Arial"/>
        </w:rPr>
        <w:t xml:space="preserve">školy </w:t>
      </w:r>
      <w:r>
        <w:rPr>
          <w:rFonts w:cs="Arial"/>
        </w:rPr>
        <w:t xml:space="preserve">Brno </w:t>
      </w:r>
      <w:r w:rsidRPr="00413263">
        <w:rPr>
          <w:rFonts w:cs="Arial"/>
        </w:rPr>
        <w:t xml:space="preserve">tvoří uzavřený komplex budov výsledného tvaru písmene H. Západní křídlo je dvoupodlažní, východní pak částečně pětipodlažní. Křídla jsou mezi sebou propojena komunikačním krčkem. Objekt se nachází na ulici Purkyňova 97 v Brně. Orientace objektu ke světovým stranám je patrná ze situace. </w:t>
      </w:r>
    </w:p>
    <w:p w:rsidR="00A52190" w:rsidRDefault="00A52190" w:rsidP="00A52190">
      <w:pPr>
        <w:rPr>
          <w:rFonts w:cs="Arial"/>
        </w:rPr>
      </w:pPr>
      <w:r>
        <w:rPr>
          <w:bCs/>
        </w:rPr>
        <w:t xml:space="preserve">Stavební práce proběhnou na stávajícím objektu, který byl postaven v minulém století technologií ŽB prefabrikovaného skeletu (MS-OB). Nosný systém je tvořen ŽB patkami, sloupy, průvlaky a stropními předpjatými panely SPIROL s dutinami. Budova nemá suterén, má </w:t>
      </w:r>
      <w:r w:rsidR="00121AB3">
        <w:rPr>
          <w:bCs/>
        </w:rPr>
        <w:t>5</w:t>
      </w:r>
      <w:r>
        <w:rPr>
          <w:bCs/>
        </w:rPr>
        <w:t xml:space="preserve"> nadzemních podlaží. Schodiště je řešeno jako prefabrikované ŽB. </w:t>
      </w:r>
      <w:r w:rsidRPr="00413263">
        <w:rPr>
          <w:rFonts w:cs="Arial"/>
        </w:rPr>
        <w:t>Konstrukční výška podlaží je 3,6M.</w:t>
      </w:r>
    </w:p>
    <w:p w:rsidR="00A52190" w:rsidRPr="00413263" w:rsidRDefault="00A52190" w:rsidP="00A52190">
      <w:pPr>
        <w:rPr>
          <w:rFonts w:cs="Arial"/>
        </w:rPr>
      </w:pPr>
      <w:r w:rsidRPr="00413263">
        <w:rPr>
          <w:rFonts w:cs="Arial"/>
        </w:rPr>
        <w:t xml:space="preserve">Původní obvodový plášť je realizován z fasádních betonových panelů, nedávno zateplených KZS </w:t>
      </w:r>
      <w:proofErr w:type="spellStart"/>
      <w:r w:rsidRPr="00413263">
        <w:rPr>
          <w:rFonts w:cs="Arial"/>
        </w:rPr>
        <w:t>Etics</w:t>
      </w:r>
      <w:proofErr w:type="spellEnd"/>
      <w:r w:rsidRPr="00413263">
        <w:rPr>
          <w:rFonts w:cs="Arial"/>
        </w:rPr>
        <w:t>. Založení celého objektu je provedeno dle dostupných materiálů na základových pasech</w:t>
      </w:r>
      <w:r w:rsidR="00555A34">
        <w:rPr>
          <w:rFonts w:cs="Arial"/>
        </w:rPr>
        <w:t xml:space="preserve"> a patkách</w:t>
      </w:r>
      <w:r w:rsidRPr="00413263">
        <w:rPr>
          <w:rFonts w:cs="Arial"/>
        </w:rPr>
        <w:t>.</w:t>
      </w:r>
    </w:p>
    <w:p w:rsidR="00555A34" w:rsidRDefault="00555A34" w:rsidP="00555A34">
      <w:pPr>
        <w:rPr>
          <w:bCs/>
        </w:rPr>
      </w:pPr>
    </w:p>
    <w:p w:rsidR="00A52190" w:rsidRPr="00555A34" w:rsidRDefault="00555A34" w:rsidP="00A52190">
      <w:pPr>
        <w:rPr>
          <w:bCs/>
        </w:rPr>
      </w:pPr>
      <w:r>
        <w:rPr>
          <w:bCs/>
        </w:rPr>
        <w:t xml:space="preserve">Budova v průběhu svého užívání doznala postupně několika zásadních stavebních úprav jako např. výměny oken a vstupních dveří, zateplení fasády, provedení dvou nástaveb 5.NP nad budovou A </w:t>
      </w:r>
      <w:proofErr w:type="spellStart"/>
      <w:r>
        <w:rPr>
          <w:bCs/>
        </w:rPr>
        <w:t>a</w:t>
      </w:r>
      <w:proofErr w:type="spellEnd"/>
      <w:r>
        <w:rPr>
          <w:bCs/>
        </w:rPr>
        <w:t xml:space="preserve"> B.</w:t>
      </w:r>
    </w:p>
    <w:p w:rsidR="00A52190" w:rsidRPr="00413263" w:rsidRDefault="00555A34" w:rsidP="00A52190">
      <w:pPr>
        <w:rPr>
          <w:rFonts w:cs="Arial"/>
        </w:rPr>
      </w:pPr>
      <w:r>
        <w:rPr>
          <w:rFonts w:cs="Arial"/>
        </w:rPr>
        <w:t xml:space="preserve">Tyto nedávno </w:t>
      </w:r>
      <w:r w:rsidR="00A52190" w:rsidRPr="00413263">
        <w:rPr>
          <w:rFonts w:cs="Arial"/>
        </w:rPr>
        <w:t>dokončen</w:t>
      </w:r>
      <w:r>
        <w:rPr>
          <w:rFonts w:cs="Arial"/>
        </w:rPr>
        <w:t>é</w:t>
      </w:r>
      <w:r w:rsidR="00A52190" w:rsidRPr="00413263">
        <w:rPr>
          <w:rFonts w:cs="Arial"/>
        </w:rPr>
        <w:t xml:space="preserve"> n</w:t>
      </w:r>
      <w:r w:rsidR="003F0A35">
        <w:rPr>
          <w:rFonts w:cs="Arial"/>
        </w:rPr>
        <w:t>á</w:t>
      </w:r>
      <w:r w:rsidR="00A52190" w:rsidRPr="00413263">
        <w:rPr>
          <w:rFonts w:cs="Arial"/>
        </w:rPr>
        <w:t>stavb</w:t>
      </w:r>
      <w:r>
        <w:rPr>
          <w:rFonts w:cs="Arial"/>
        </w:rPr>
        <w:t>y</w:t>
      </w:r>
      <w:r w:rsidR="00A52190" w:rsidRPr="00413263">
        <w:rPr>
          <w:rFonts w:cs="Arial"/>
        </w:rPr>
        <w:t xml:space="preserve"> byl</w:t>
      </w:r>
      <w:r>
        <w:rPr>
          <w:rFonts w:cs="Arial"/>
        </w:rPr>
        <w:t>y</w:t>
      </w:r>
      <w:r w:rsidR="00A52190" w:rsidRPr="00413263">
        <w:rPr>
          <w:rFonts w:cs="Arial"/>
        </w:rPr>
        <w:t xml:space="preserve"> proveden</w:t>
      </w:r>
      <w:r>
        <w:rPr>
          <w:rFonts w:cs="Arial"/>
        </w:rPr>
        <w:t>y</w:t>
      </w:r>
      <w:r w:rsidR="00A52190" w:rsidRPr="00413263">
        <w:rPr>
          <w:rFonts w:cs="Arial"/>
        </w:rPr>
        <w:t xml:space="preserve"> jako ocelový skelet – rámy, které jsou osazeny na stávající ŽB skelet / sloupy objektu. Ocelové rámy skeletu nesou jednak systémové opláštění stěn pomocí stěnových dřevěných panelů </w:t>
      </w:r>
      <w:proofErr w:type="spellStart"/>
      <w:r w:rsidR="00A52190" w:rsidRPr="00413263">
        <w:rPr>
          <w:rFonts w:cs="Arial"/>
        </w:rPr>
        <w:t>Dekplan</w:t>
      </w:r>
      <w:proofErr w:type="spellEnd"/>
      <w:r w:rsidR="00A52190" w:rsidRPr="00413263">
        <w:rPr>
          <w:rFonts w:cs="Arial"/>
        </w:rPr>
        <w:t xml:space="preserve"> s vloženou parotěsnou fólií, na které je z vnější strany kotven KZS </w:t>
      </w:r>
      <w:proofErr w:type="spellStart"/>
      <w:r w:rsidR="00A52190" w:rsidRPr="00413263">
        <w:rPr>
          <w:rFonts w:cs="Arial"/>
        </w:rPr>
        <w:t>Etics</w:t>
      </w:r>
      <w:proofErr w:type="spellEnd"/>
      <w:r w:rsidR="00A52190" w:rsidRPr="00413263">
        <w:rPr>
          <w:rFonts w:cs="Arial"/>
        </w:rPr>
        <w:t xml:space="preserve"> s fasádním EPS, ze strany interiéru je provedena SDK předstěna, která zároveň se zavěšeným SDK podhledem tvoří požární ochranu nosné ocelové konstrukce.</w:t>
      </w:r>
      <w:r w:rsidR="00D858EC">
        <w:rPr>
          <w:rFonts w:cs="Arial"/>
        </w:rPr>
        <w:t xml:space="preserve"> </w:t>
      </w:r>
      <w:r w:rsidR="00A52190" w:rsidRPr="00413263">
        <w:rPr>
          <w:rFonts w:cs="Arial"/>
        </w:rPr>
        <w:t>Střešní plášť jednoplášťové ploché střechy je vynesen zmíněným ocelovým rámem, na kterém jsou rozloženy TR plechy, nalepen parotěsný asfalt. pás, spádové klíny tepelné izolace z EPS a mechanicky kotvená krytina s PVC.</w:t>
      </w:r>
    </w:p>
    <w:p w:rsidR="00A52190" w:rsidRPr="00413263" w:rsidRDefault="00A52190" w:rsidP="00A52190">
      <w:pPr>
        <w:rPr>
          <w:rFonts w:cs="Arial"/>
        </w:rPr>
      </w:pPr>
    </w:p>
    <w:p w:rsidR="00A52190" w:rsidRDefault="00A52190" w:rsidP="00A52190">
      <w:pPr>
        <w:rPr>
          <w:rFonts w:cs="Arial"/>
        </w:rPr>
      </w:pPr>
      <w:r w:rsidRPr="00413263">
        <w:rPr>
          <w:rFonts w:cs="Arial"/>
        </w:rPr>
        <w:t xml:space="preserve">Prostory </w:t>
      </w:r>
      <w:r>
        <w:rPr>
          <w:rFonts w:cs="Arial"/>
        </w:rPr>
        <w:t xml:space="preserve">1-5.NP </w:t>
      </w:r>
      <w:r w:rsidRPr="00413263">
        <w:rPr>
          <w:rFonts w:cs="Arial"/>
        </w:rPr>
        <w:t>jsou přístupné jednak hlavním schodištěm (CHÚC A), jednak osobním výtahem, který plní požadavky na bezbariérový přístup.</w:t>
      </w:r>
    </w:p>
    <w:p w:rsidR="003F0A35" w:rsidRPr="00413263" w:rsidRDefault="003F0A35" w:rsidP="00A52190">
      <w:pPr>
        <w:rPr>
          <w:rFonts w:cs="Arial"/>
        </w:rPr>
      </w:pPr>
    </w:p>
    <w:p w:rsidR="00A52190" w:rsidRDefault="00D858EC" w:rsidP="00E550C7">
      <w:pPr>
        <w:rPr>
          <w:bCs/>
          <w:u w:val="single"/>
        </w:rPr>
      </w:pPr>
      <w:r w:rsidRPr="00D858EC">
        <w:rPr>
          <w:bCs/>
          <w:u w:val="single"/>
        </w:rPr>
        <w:t>Nový stav</w:t>
      </w:r>
      <w:r w:rsidR="000A3C3C">
        <w:rPr>
          <w:bCs/>
          <w:u w:val="single"/>
        </w:rPr>
        <w:t xml:space="preserve"> – stručný soupis prací</w:t>
      </w:r>
      <w:r w:rsidRPr="00D858EC">
        <w:rPr>
          <w:bCs/>
          <w:u w:val="single"/>
        </w:rPr>
        <w:t>:</w:t>
      </w:r>
    </w:p>
    <w:p w:rsidR="00C40204" w:rsidRPr="00D858EC" w:rsidRDefault="00C40204" w:rsidP="00E550C7">
      <w:pPr>
        <w:rPr>
          <w:b/>
        </w:rPr>
      </w:pPr>
      <w:r w:rsidRPr="00D858EC">
        <w:rPr>
          <w:b/>
        </w:rPr>
        <w:t>V rámci této PD jsou řešeny drobné stavební práce v interiéru chodby v 2. poschodí (3.NP)</w:t>
      </w:r>
      <w:r w:rsidR="00D858EC">
        <w:rPr>
          <w:b/>
        </w:rPr>
        <w:t>: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SDK obklad příček pro sjednocení povrchů a zakrytí ker. obkladu;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výměna původních dvířek a krytů rozvaděčů SLN a SLB za systémová SDK dvířka;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doplnění akustických panelů na stěny kolem dveří;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výměna podlahové krytiny z PVC včetně soklů;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výměna podhledu za minerální akustický kazetový;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do učeben a kabinetů výměna dveřních křídel včetně kování, obroušení a nátěr zárubní;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výměna a posílení umělého osvětlení vč. rozvodů světelné elektroinstalace a drobné přeložky kabelů SLN a SLB z lišt po stěnách nad nový podhled;</w:t>
      </w:r>
    </w:p>
    <w:p w:rsidR="00D858EC" w:rsidRDefault="00D858EC" w:rsidP="00D858EC">
      <w:pPr>
        <w:pStyle w:val="Odstavecseseznamem"/>
        <w:numPr>
          <w:ilvl w:val="0"/>
          <w:numId w:val="17"/>
        </w:numPr>
        <w:contextualSpacing/>
      </w:pPr>
      <w:r>
        <w:t>výmalba a úklid učeben a kabinetů a chodby;</w:t>
      </w:r>
    </w:p>
    <w:p w:rsidR="00D858EC" w:rsidRDefault="00D858EC" w:rsidP="00494BAC">
      <w:pPr>
        <w:pStyle w:val="Odstavecseseznamem"/>
        <w:numPr>
          <w:ilvl w:val="0"/>
          <w:numId w:val="17"/>
        </w:numPr>
        <w:contextualSpacing/>
      </w:pPr>
      <w:r>
        <w:t>kontrola obnaženého skeletu a stropních panelů – případná sanace ŽB dílců.</w:t>
      </w:r>
    </w:p>
    <w:p w:rsidR="006B78C0" w:rsidRDefault="006B78C0" w:rsidP="00634263"/>
    <w:p w:rsidR="000A3C3C" w:rsidRDefault="000A3C3C" w:rsidP="00634263"/>
    <w:p w:rsidR="00F3538C" w:rsidRPr="007D5C7E" w:rsidRDefault="0007715A" w:rsidP="0007715A">
      <w:pPr>
        <w:pStyle w:val="4rove"/>
        <w:rPr>
          <w:sz w:val="22"/>
          <w:u w:val="single"/>
        </w:rPr>
      </w:pPr>
      <w:r w:rsidRPr="00FF7007">
        <w:rPr>
          <w:sz w:val="22"/>
          <w:u w:val="single"/>
        </w:rPr>
        <w:t>Budou provedeny tyto stavební práce:</w:t>
      </w:r>
    </w:p>
    <w:p w:rsidR="00140D01" w:rsidRDefault="00140D01" w:rsidP="001F2683"/>
    <w:p w:rsidR="00140D01" w:rsidRDefault="00140D01" w:rsidP="001F2683">
      <w:pPr>
        <w:rPr>
          <w:b/>
        </w:rPr>
      </w:pPr>
      <w:r w:rsidRPr="00140D01">
        <w:rPr>
          <w:b/>
        </w:rPr>
        <w:t>Bourací práce:</w:t>
      </w:r>
    </w:p>
    <w:p w:rsidR="00B864CD" w:rsidRPr="00B864CD" w:rsidRDefault="00B864CD" w:rsidP="001F2683">
      <w:pPr>
        <w:rPr>
          <w:bCs/>
        </w:rPr>
      </w:pPr>
      <w:r w:rsidRPr="00B864CD">
        <w:rPr>
          <w:bCs/>
        </w:rPr>
        <w:t>Před zahájením prací bude provedena ochrana stávajících ponechávaných dvoukřídlých dveří po kratších stranách chodby (na obou koncí</w:t>
      </w:r>
      <w:r>
        <w:rPr>
          <w:bCs/>
        </w:rPr>
        <w:t>ch</w:t>
      </w:r>
      <w:r w:rsidRPr="00B864CD">
        <w:rPr>
          <w:bCs/>
        </w:rPr>
        <w:t>).</w:t>
      </w:r>
    </w:p>
    <w:p w:rsidR="00B864CD" w:rsidRDefault="00B864CD" w:rsidP="00B864CD">
      <w:r>
        <w:t xml:space="preserve">Při demontáži podhledů je nutno postupovat opatrně z hlediska možného výskytu akustické izolace ze skelné vaty. Vata bude opatrně sejmuta a bez odkladu ihned uložena do PVC pytlů a odvezena k likvidaci na skládku. Tyto práce budou prováděny s pomocí </w:t>
      </w:r>
      <w:r w:rsidR="00BF69F2">
        <w:t xml:space="preserve">ochranných </w:t>
      </w:r>
      <w:proofErr w:type="gramStart"/>
      <w:r w:rsidR="00BF69F2">
        <w:t>prostředků - rukavic</w:t>
      </w:r>
      <w:proofErr w:type="gramEnd"/>
      <w:r w:rsidR="00BF69F2">
        <w:t xml:space="preserve"> a </w:t>
      </w:r>
      <w:r>
        <w:t>respiračních roušek (masek s filtry).</w:t>
      </w:r>
      <w:r w:rsidR="000570EF">
        <w:t xml:space="preserve"> </w:t>
      </w:r>
      <w:r>
        <w:t>Rekonstrukce elektroinstalace a následná instalace podhledů si vyžádá i drobné bourací a zednické práce.</w:t>
      </w:r>
    </w:p>
    <w:p w:rsidR="00B864CD" w:rsidRDefault="00B864CD" w:rsidP="001F2683"/>
    <w:p w:rsidR="000A3C3C" w:rsidRDefault="000A3C3C" w:rsidP="001F2683">
      <w:r>
        <w:t>Bude provedeno:</w:t>
      </w:r>
    </w:p>
    <w:p w:rsidR="0030748A" w:rsidRDefault="000A3C3C" w:rsidP="00A07E0C">
      <w:pPr>
        <w:pStyle w:val="Odstavecseseznamem"/>
        <w:numPr>
          <w:ilvl w:val="0"/>
          <w:numId w:val="17"/>
        </w:numPr>
      </w:pPr>
      <w:r>
        <w:t>na části příčky směrem k zadnímu schodišti bude stávající ker. obklad (cca 700x2020 mm) ubourán, podklad zapraven štukovou omítkou</w:t>
      </w:r>
      <w:r w:rsidR="0030748A">
        <w:t>;</w:t>
      </w:r>
    </w:p>
    <w:p w:rsidR="0030748A" w:rsidRDefault="000A3C3C" w:rsidP="00A07E0C">
      <w:pPr>
        <w:pStyle w:val="Odstavecseseznamem"/>
        <w:numPr>
          <w:ilvl w:val="0"/>
          <w:numId w:val="17"/>
        </w:numPr>
      </w:pPr>
      <w:r>
        <w:t>bude strženo stávající PVC</w:t>
      </w:r>
      <w:r w:rsidR="00B864CD">
        <w:t xml:space="preserve"> </w:t>
      </w:r>
      <w:r w:rsidR="00BB7850">
        <w:t xml:space="preserve">na podlaze </w:t>
      </w:r>
      <w:r w:rsidR="00B864CD">
        <w:t>a provedeno přebroušení podkladu;</w:t>
      </w:r>
    </w:p>
    <w:p w:rsidR="0030748A" w:rsidRDefault="000A3C3C" w:rsidP="00A07E0C">
      <w:pPr>
        <w:pStyle w:val="Odstavecseseznamem"/>
        <w:numPr>
          <w:ilvl w:val="0"/>
          <w:numId w:val="17"/>
        </w:numPr>
      </w:pPr>
      <w:r>
        <w:t>demontován lamelový podhled</w:t>
      </w:r>
      <w:r w:rsidR="00BB7850">
        <w:t>, svítidla, el. instalační lišty</w:t>
      </w:r>
      <w:r w:rsidR="0030748A">
        <w:t>;</w:t>
      </w:r>
    </w:p>
    <w:p w:rsidR="000A3C3C" w:rsidRDefault="0030748A" w:rsidP="00A07E0C">
      <w:pPr>
        <w:pStyle w:val="Odstavecseseznamem"/>
        <w:numPr>
          <w:ilvl w:val="0"/>
          <w:numId w:val="17"/>
        </w:numPr>
      </w:pPr>
      <w:r>
        <w:t xml:space="preserve">vysazeny dveřní křídla z přilehlých prostor kabinetů, učeben, </w:t>
      </w:r>
      <w:proofErr w:type="spellStart"/>
      <w:r>
        <w:t>wc</w:t>
      </w:r>
      <w:proofErr w:type="spellEnd"/>
      <w:r>
        <w:t xml:space="preserve"> a úklid. komory do chodby;</w:t>
      </w:r>
    </w:p>
    <w:p w:rsidR="0030748A" w:rsidRDefault="0030748A" w:rsidP="00A07E0C">
      <w:pPr>
        <w:pStyle w:val="Odstavecseseznamem"/>
        <w:numPr>
          <w:ilvl w:val="0"/>
          <w:numId w:val="17"/>
        </w:numPr>
      </w:pPr>
      <w:r>
        <w:t>demontována původní dvířka a kryty rozvaděčů SLN a SLB</w:t>
      </w:r>
      <w:r w:rsidR="000D26B3">
        <w:t xml:space="preserve"> a také viditelné el. PVC lišty</w:t>
      </w:r>
      <w:r w:rsidR="00C63189">
        <w:t>;</w:t>
      </w:r>
    </w:p>
    <w:p w:rsidR="00C63189" w:rsidRDefault="00C63189" w:rsidP="00A07E0C">
      <w:pPr>
        <w:pStyle w:val="Odstavecseseznamem"/>
        <w:numPr>
          <w:ilvl w:val="0"/>
          <w:numId w:val="17"/>
        </w:numPr>
      </w:pPr>
      <w:r>
        <w:t>dočasně budou demontovány nástěnky, školní zvonek a další prvky, které by bránily stavebním pracím.</w:t>
      </w:r>
    </w:p>
    <w:p w:rsidR="000A3C3C" w:rsidRDefault="000A3C3C" w:rsidP="001F2683"/>
    <w:p w:rsidR="00B864CD" w:rsidRPr="00B864CD" w:rsidRDefault="00B864CD" w:rsidP="001F2683">
      <w:pPr>
        <w:rPr>
          <w:b/>
          <w:bCs/>
        </w:rPr>
      </w:pPr>
      <w:r w:rsidRPr="00B864CD">
        <w:rPr>
          <w:b/>
          <w:bCs/>
        </w:rPr>
        <w:t xml:space="preserve">Po demontáži </w:t>
      </w:r>
      <w:r w:rsidR="00A60C53">
        <w:rPr>
          <w:b/>
          <w:bCs/>
        </w:rPr>
        <w:t xml:space="preserve">všech </w:t>
      </w:r>
      <w:r w:rsidRPr="00B864CD">
        <w:rPr>
          <w:b/>
          <w:bCs/>
        </w:rPr>
        <w:t xml:space="preserve">podhledů </w:t>
      </w:r>
      <w:r w:rsidR="00A60C53">
        <w:rPr>
          <w:b/>
          <w:bCs/>
        </w:rPr>
        <w:t xml:space="preserve">na chodbě </w:t>
      </w:r>
      <w:r w:rsidRPr="00B864CD">
        <w:rPr>
          <w:b/>
          <w:bCs/>
        </w:rPr>
        <w:t>bude provedena optická kontrola skrytých nosných konstrukcí (</w:t>
      </w:r>
      <w:r w:rsidR="00A60C53">
        <w:rPr>
          <w:b/>
          <w:bCs/>
        </w:rPr>
        <w:t xml:space="preserve">ŽB </w:t>
      </w:r>
      <w:r w:rsidRPr="00B864CD">
        <w:rPr>
          <w:b/>
          <w:bCs/>
        </w:rPr>
        <w:t xml:space="preserve">průvlaky, stropní panely). V případě </w:t>
      </w:r>
      <w:r w:rsidR="00400F8B">
        <w:rPr>
          <w:b/>
          <w:bCs/>
        </w:rPr>
        <w:t xml:space="preserve">zjištění </w:t>
      </w:r>
      <w:r w:rsidRPr="00B864CD">
        <w:rPr>
          <w:b/>
          <w:bCs/>
        </w:rPr>
        <w:t>obnažen</w:t>
      </w:r>
      <w:r w:rsidR="00400F8B">
        <w:rPr>
          <w:b/>
          <w:bCs/>
        </w:rPr>
        <w:t>é</w:t>
      </w:r>
      <w:r w:rsidRPr="00B864CD">
        <w:rPr>
          <w:b/>
          <w:bCs/>
        </w:rPr>
        <w:t xml:space="preserve"> výztuže, či jiných poruch těchto nosných prvků budou práce pozastaveny a bude přivolán statik, který dané místo a problém zkontroluje, vyhodnotí a navrhne případnou sanaci těchto prvků.</w:t>
      </w:r>
    </w:p>
    <w:p w:rsidR="000A3C3C" w:rsidRDefault="000A3C3C" w:rsidP="001F2683"/>
    <w:p w:rsidR="00D858EC" w:rsidRPr="00D858EC" w:rsidRDefault="00D858EC" w:rsidP="001F2683">
      <w:pPr>
        <w:rPr>
          <w:b/>
          <w:bCs/>
        </w:rPr>
      </w:pPr>
      <w:r w:rsidRPr="00D858EC">
        <w:rPr>
          <w:b/>
          <w:bCs/>
        </w:rPr>
        <w:t>Příčky</w:t>
      </w:r>
      <w:r w:rsidR="00EE1A45">
        <w:rPr>
          <w:b/>
          <w:bCs/>
        </w:rPr>
        <w:t xml:space="preserve"> / obklady</w:t>
      </w:r>
      <w:r w:rsidRPr="00D858EC">
        <w:rPr>
          <w:b/>
          <w:bCs/>
        </w:rPr>
        <w:t>:</w:t>
      </w:r>
    </w:p>
    <w:p w:rsidR="00D858EC" w:rsidRDefault="00EE1A45" w:rsidP="001F2683">
      <w:r>
        <w:t>Stávající příčky jsou provedeny zděné z </w:t>
      </w:r>
      <w:proofErr w:type="spellStart"/>
      <w:r>
        <w:t>CDp</w:t>
      </w:r>
      <w:proofErr w:type="spellEnd"/>
      <w:r>
        <w:t xml:space="preserve">, jsou omítnuty a ze strany chodby je proveden profilovaný keramický obklad </w:t>
      </w:r>
      <w:proofErr w:type="spellStart"/>
      <w:r w:rsidR="0050059B">
        <w:t>tl</w:t>
      </w:r>
      <w:proofErr w:type="spellEnd"/>
      <w:r w:rsidR="0050059B">
        <w:t xml:space="preserve">. 35 mm </w:t>
      </w:r>
      <w:r>
        <w:t>do v. zárubní. Tento obklad bude až na jedno místo ponechá</w:t>
      </w:r>
      <w:r w:rsidR="0050059B">
        <w:t>n</w:t>
      </w:r>
      <w:r>
        <w:t>, jeho povrch bude zdrsněn</w:t>
      </w:r>
      <w:r w:rsidR="0050059B">
        <w:t>,</w:t>
      </w:r>
      <w:r>
        <w:t xml:space="preserve"> vyčištěn a odmaštěn, a tím připraven na nalepení SDK desek a akustických panelů.</w:t>
      </w:r>
    </w:p>
    <w:p w:rsidR="00EE1A45" w:rsidRDefault="00896BC6" w:rsidP="001F2683">
      <w:r>
        <w:t xml:space="preserve">Pro vyrovnání povrchu příček a zakrytí ker. obkladu bude proveden </w:t>
      </w:r>
      <w:r w:rsidR="00EE1A45">
        <w:t>SDK obklad:</w:t>
      </w:r>
    </w:p>
    <w:p w:rsidR="00EE1A45" w:rsidRDefault="00EE1A45" w:rsidP="008E23EA">
      <w:pPr>
        <w:pStyle w:val="Odstavecseseznamem"/>
        <w:numPr>
          <w:ilvl w:val="0"/>
          <w:numId w:val="17"/>
        </w:numPr>
      </w:pPr>
      <w:r>
        <w:t>v místě ker. obkladu nalepením lepidlem (na buchty) a kotven hmoždinkami k podkladu;</w:t>
      </w:r>
    </w:p>
    <w:p w:rsidR="00EE1A45" w:rsidRDefault="00EE1A45" w:rsidP="008E23EA">
      <w:pPr>
        <w:pStyle w:val="Odstavecseseznamem"/>
        <w:numPr>
          <w:ilvl w:val="0"/>
          <w:numId w:val="17"/>
        </w:numPr>
      </w:pPr>
      <w:r>
        <w:t>v místě nad obkladem na vodorovný CD rastr;</w:t>
      </w:r>
    </w:p>
    <w:p w:rsidR="00D858EC" w:rsidRDefault="00EE1A45" w:rsidP="001F2683">
      <w:pPr>
        <w:pStyle w:val="Odstavecseseznamem"/>
        <w:numPr>
          <w:ilvl w:val="0"/>
          <w:numId w:val="17"/>
        </w:numPr>
      </w:pPr>
      <w:r>
        <w:t xml:space="preserve">v místě nad ker. obkladem pod </w:t>
      </w:r>
      <w:r w:rsidR="00896BC6">
        <w:t xml:space="preserve">následně lepený </w:t>
      </w:r>
      <w:r>
        <w:t xml:space="preserve">akustický obklad pak na pásky </w:t>
      </w:r>
      <w:r w:rsidR="00896BC6">
        <w:t xml:space="preserve">z </w:t>
      </w:r>
      <w:r>
        <w:t xml:space="preserve">SDK a </w:t>
      </w:r>
      <w:proofErr w:type="spellStart"/>
      <w:r>
        <w:t>hmoždiny</w:t>
      </w:r>
      <w:proofErr w:type="spellEnd"/>
      <w:r>
        <w:t xml:space="preserve"> do </w:t>
      </w:r>
      <w:r w:rsidR="00896BC6">
        <w:lastRenderedPageBreak/>
        <w:t>zděné příčky</w:t>
      </w:r>
      <w:r>
        <w:t>.</w:t>
      </w:r>
    </w:p>
    <w:p w:rsidR="00896BC6" w:rsidRDefault="004D7573" w:rsidP="004D7573">
      <w:r>
        <w:t>Po dokončení SDK obkladů</w:t>
      </w:r>
      <w:r w:rsidR="000375F9">
        <w:t xml:space="preserve"> příček (přetmelení, penetraci</w:t>
      </w:r>
      <w:r>
        <w:t xml:space="preserve"> </w:t>
      </w:r>
      <w:r w:rsidR="000375F9">
        <w:t xml:space="preserve">a výmalbě) </w:t>
      </w:r>
      <w:r>
        <w:t xml:space="preserve">budou osazeny </w:t>
      </w:r>
      <w:r w:rsidR="000375F9">
        <w:t xml:space="preserve">zpět </w:t>
      </w:r>
      <w:r>
        <w:t>původní interiérové prvky (nástěnky</w:t>
      </w:r>
      <w:r w:rsidR="000375F9">
        <w:t>, školní zvonek apod.)</w:t>
      </w:r>
    </w:p>
    <w:p w:rsidR="00502BC5" w:rsidRDefault="000375F9" w:rsidP="001F2683">
      <w:r w:rsidRPr="000375F9">
        <w:rPr>
          <w:b/>
          <w:bCs/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4839335</wp:posOffset>
            </wp:positionH>
            <wp:positionV relativeFrom="paragraph">
              <wp:posOffset>6858</wp:posOffset>
            </wp:positionV>
            <wp:extent cx="1346400" cy="2318400"/>
            <wp:effectExtent l="0" t="0" r="6350" b="5715"/>
            <wp:wrapTight wrapText="bothSides">
              <wp:wrapPolygon edited="0">
                <wp:start x="0" y="0"/>
                <wp:lineTo x="0" y="21476"/>
                <wp:lineTo x="21396" y="21476"/>
                <wp:lineTo x="21396" y="0"/>
                <wp:lineTo x="0" y="0"/>
              </wp:wrapPolygon>
            </wp:wrapTight>
            <wp:docPr id="10880533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400" cy="231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E1A45" w:rsidRPr="000375F9">
        <w:rPr>
          <w:b/>
          <w:bCs/>
        </w:rPr>
        <w:t>Akustický obklad</w:t>
      </w:r>
      <w:r w:rsidR="00502BC5">
        <w:rPr>
          <w:b/>
          <w:bCs/>
        </w:rPr>
        <w:t xml:space="preserve"> – specifikace:</w:t>
      </w:r>
      <w:r w:rsidR="00EE1A45">
        <w:t xml:space="preserve"> bude provede</w:t>
      </w:r>
      <w:r w:rsidR="0057484A">
        <w:t>n</w:t>
      </w:r>
      <w:r w:rsidR="00EE1A45">
        <w:t xml:space="preserve"> z</w:t>
      </w:r>
      <w:r w:rsidR="0057484A">
        <w:t xml:space="preserve"> designových </w:t>
      </w:r>
      <w:proofErr w:type="spellStart"/>
      <w:r w:rsidR="0057484A">
        <w:t>akust</w:t>
      </w:r>
      <w:proofErr w:type="spellEnd"/>
      <w:r w:rsidR="0057484A">
        <w:t xml:space="preserve">. </w:t>
      </w:r>
      <w:r w:rsidR="00EE1A45">
        <w:t>panelů</w:t>
      </w:r>
      <w:r w:rsidR="0057484A">
        <w:t xml:space="preserve"> o rozměrech </w:t>
      </w:r>
      <w:r w:rsidR="0057484A" w:rsidRPr="000375F9">
        <w:rPr>
          <w:b/>
          <w:bCs/>
        </w:rPr>
        <w:t>300x2650x20mm</w:t>
      </w:r>
      <w:r w:rsidR="00EE1A45">
        <w:t xml:space="preserve">, tvořený podkladní černou pěnovkou </w:t>
      </w:r>
      <w:proofErr w:type="spellStart"/>
      <w:r w:rsidR="00EE1A45">
        <w:t>tl</w:t>
      </w:r>
      <w:proofErr w:type="spellEnd"/>
      <w:r w:rsidR="00EE1A45">
        <w:t xml:space="preserve">. cca </w:t>
      </w:r>
      <w:proofErr w:type="gramStart"/>
      <w:r w:rsidR="00EE1A45">
        <w:t>5mm</w:t>
      </w:r>
      <w:proofErr w:type="gramEnd"/>
      <w:r w:rsidR="00EE1A45">
        <w:t xml:space="preserve"> a dubovými lamelami </w:t>
      </w:r>
      <w:proofErr w:type="spellStart"/>
      <w:r w:rsidR="00EE1A45">
        <w:t>tl</w:t>
      </w:r>
      <w:proofErr w:type="spellEnd"/>
      <w:r w:rsidR="00EE1A45">
        <w:t>. cca 15 mm.</w:t>
      </w:r>
      <w:r w:rsidR="00896BC6">
        <w:t xml:space="preserve"> </w:t>
      </w:r>
    </w:p>
    <w:p w:rsidR="00502BC5" w:rsidRDefault="00502BC5" w:rsidP="001F2683"/>
    <w:p w:rsidR="00502BC5" w:rsidRDefault="00896BC6" w:rsidP="001F2683">
      <w:r>
        <w:t xml:space="preserve">Panely budou nalepeny jednak na zdrsněný ker. obklad, </w:t>
      </w:r>
      <w:r w:rsidR="002355E0">
        <w:t xml:space="preserve">a </w:t>
      </w:r>
      <w:r>
        <w:t xml:space="preserve">jednak na </w:t>
      </w:r>
      <w:proofErr w:type="spellStart"/>
      <w:r>
        <w:t>napenetrovanou</w:t>
      </w:r>
      <w:proofErr w:type="spellEnd"/>
      <w:r>
        <w:t xml:space="preserve"> SDK desku (nad </w:t>
      </w:r>
      <w:r w:rsidR="002355E0">
        <w:t xml:space="preserve">ker. </w:t>
      </w:r>
      <w:r>
        <w:t>obkladem).</w:t>
      </w:r>
    </w:p>
    <w:p w:rsidR="00EE1A45" w:rsidRDefault="0057484A" w:rsidP="001F2683">
      <w:r>
        <w:t>Kolem dveří bude provedeno doplnění špalet stejnými lamelami, které takto zakryjí stávající šikmý fabion ker. obkladu kolem zárubní dveří.</w:t>
      </w:r>
    </w:p>
    <w:p w:rsidR="0057484A" w:rsidRDefault="0057484A" w:rsidP="001F2683">
      <w:r>
        <w:t>Přechod mezi akustickými panely a SDK deskami bude opatřen vloženým hliníkovým profilem L15x15x1,5.</w:t>
      </w:r>
    </w:p>
    <w:p w:rsidR="00EE1A45" w:rsidRDefault="000375F9" w:rsidP="001F2683">
      <w:r>
        <w:t xml:space="preserve">V místě stávajících čteček čipů pro ovládání zámků některých dveří do učeben a kabinetů bude </w:t>
      </w:r>
      <w:proofErr w:type="spellStart"/>
      <w:r>
        <w:t>akust</w:t>
      </w:r>
      <w:proofErr w:type="spellEnd"/>
      <w:r>
        <w:t>. obklad vynechán (cca 90x90 mm). Čtečka bude odborně demontována z ker. obkladu, v místě bude osazena SDK deska, která překryje ker. obklad a vytvoří podložku pro zpětně osazenou čtečku čipů. Poloha čtečky (vynechání místa v </w:t>
      </w:r>
      <w:proofErr w:type="spellStart"/>
      <w:r>
        <w:t>akust</w:t>
      </w:r>
      <w:proofErr w:type="spellEnd"/>
      <w:r>
        <w:t>. obkladu) viz detaily tak, aby bylo možné odstranit stávající nevzhledné lišty s kabely ke čtečce.</w:t>
      </w:r>
    </w:p>
    <w:p w:rsidR="000375F9" w:rsidRDefault="000375F9" w:rsidP="001F2683"/>
    <w:p w:rsidR="000375F9" w:rsidRDefault="000375F9" w:rsidP="001F2683">
      <w:r>
        <w:t>Součástí SDK obložení příček budou standardní SDK uzamykatelná dvířka, která nahradí dnešní plastové a plechové záslepky revizních nik SLN a SLB. (viz detaily a PSV).</w:t>
      </w:r>
    </w:p>
    <w:p w:rsidR="000375F9" w:rsidRDefault="000375F9" w:rsidP="001F2683"/>
    <w:p w:rsidR="00F3538C" w:rsidRDefault="00DD046D" w:rsidP="00723F3C">
      <w:pPr>
        <w:pStyle w:val="4rove"/>
      </w:pPr>
      <w:r>
        <w:t>Podhledy</w:t>
      </w:r>
      <w:r w:rsidR="0007715A">
        <w:t>:</w:t>
      </w:r>
    </w:p>
    <w:p w:rsidR="0057484A" w:rsidRPr="0057484A" w:rsidRDefault="0057484A" w:rsidP="00723F3C">
      <w:pPr>
        <w:rPr>
          <w:bCs/>
        </w:rPr>
      </w:pPr>
      <w:r w:rsidRPr="0057484A">
        <w:rPr>
          <w:bCs/>
        </w:rPr>
        <w:t>Stávající podhledy budou demontovány viz předchozí popis bouracích prací.</w:t>
      </w:r>
    </w:p>
    <w:p w:rsidR="00FC3437" w:rsidRPr="0057484A" w:rsidRDefault="00FC3437" w:rsidP="00723F3C">
      <w:pPr>
        <w:rPr>
          <w:bCs/>
        </w:rPr>
      </w:pPr>
      <w:r w:rsidRPr="0057484A">
        <w:rPr>
          <w:bCs/>
        </w:rPr>
        <w:t>Dodávku podhledů je nutné předem odsouhlasit jak s investorem, tak i zkoordinovat dle potřeb ostatních řemesel, zejména SLN a SLB.</w:t>
      </w:r>
    </w:p>
    <w:p w:rsidR="005B1E17" w:rsidRDefault="0057484A" w:rsidP="0007715A">
      <w:r>
        <w:t>Nové podhledy budou jsou navrženy minerální z </w:t>
      </w:r>
      <w:r w:rsidR="00723F3C">
        <w:t>kazet</w:t>
      </w:r>
      <w:r>
        <w:t xml:space="preserve"> </w:t>
      </w:r>
      <w:proofErr w:type="spellStart"/>
      <w:r>
        <w:t>tl</w:t>
      </w:r>
      <w:proofErr w:type="spellEnd"/>
      <w:r>
        <w:t xml:space="preserve">. 20 mm </w:t>
      </w:r>
      <w:r w:rsidR="00723F3C">
        <w:t xml:space="preserve">do </w:t>
      </w:r>
      <w:r>
        <w:t xml:space="preserve">zavěšeného </w:t>
      </w:r>
      <w:r w:rsidR="00723F3C">
        <w:t>rastru o rozměrech 600x600 mm</w:t>
      </w:r>
      <w:r>
        <w:t>. Rastr bude kotven pomocí rektifikačních závěsů.</w:t>
      </w:r>
    </w:p>
    <w:p w:rsidR="00723F3C" w:rsidRDefault="00723F3C" w:rsidP="0007715A">
      <w:r>
        <w:t>Hrana kazet je vybrána kolmá / zavěšený rastr je š. 24 mm (typ A24). Kotvení rastru bude do stávajících ŽB panelů.</w:t>
      </w:r>
    </w:p>
    <w:p w:rsidR="0057484A" w:rsidRDefault="0057484A" w:rsidP="0007715A">
      <w:r>
        <w:t>Po obvodě bude podhled dotažen jednak k nově provedenému SDK obkladu příček (na delších stranách) a jednak ke stávajícím omítkám krátkých příček v čele chodby.</w:t>
      </w:r>
    </w:p>
    <w:p w:rsidR="00741D57" w:rsidRDefault="00741D57" w:rsidP="0007715A">
      <w:r>
        <w:t xml:space="preserve">V rámci </w:t>
      </w:r>
      <w:r w:rsidR="005B1E17">
        <w:t>podhledů budou osazena</w:t>
      </w:r>
      <w:r>
        <w:t xml:space="preserve"> svítidla</w:t>
      </w:r>
      <w:r w:rsidR="009878D3">
        <w:t xml:space="preserve">, </w:t>
      </w:r>
      <w:r>
        <w:t>případně další prvky SLB</w:t>
      </w:r>
      <w:r w:rsidR="0057484A">
        <w:t xml:space="preserve"> </w:t>
      </w:r>
      <w:r>
        <w:t xml:space="preserve">apod. V instalační dutině podhledů jsou plánovány kompletní rozvody vnitřních </w:t>
      </w:r>
      <w:r w:rsidR="0057484A">
        <w:t xml:space="preserve">el. </w:t>
      </w:r>
      <w:r>
        <w:t>instalací. Provádění podhledů nutno koordinovat s</w:t>
      </w:r>
      <w:r w:rsidR="0057484A">
        <w:t> </w:t>
      </w:r>
      <w:r>
        <w:t>dodavateli</w:t>
      </w:r>
      <w:r w:rsidR="0057484A">
        <w:t xml:space="preserve"> elektro.</w:t>
      </w:r>
    </w:p>
    <w:p w:rsidR="005310E4" w:rsidRDefault="005310E4" w:rsidP="00AB6D87"/>
    <w:p w:rsidR="00DD2534" w:rsidRPr="00502BC5" w:rsidRDefault="009878D3" w:rsidP="00AB6D87">
      <w:pPr>
        <w:rPr>
          <w:bCs/>
          <w:u w:val="single"/>
        </w:rPr>
      </w:pPr>
      <w:r w:rsidRPr="00502BC5">
        <w:rPr>
          <w:bCs/>
          <w:u w:val="single"/>
        </w:rPr>
        <w:t>Specifikace parametrů minerálního podhledu:</w:t>
      </w:r>
    </w:p>
    <w:p w:rsidR="005E4EE2" w:rsidRDefault="005E4EE2" w:rsidP="00106A3B">
      <w:pPr>
        <w:pStyle w:val="Odstavecseseznamem"/>
        <w:numPr>
          <w:ilvl w:val="0"/>
          <w:numId w:val="16"/>
        </w:numPr>
      </w:pPr>
      <w:r>
        <w:t xml:space="preserve">podhledové minerální kazety 600x600mm, A24, </w:t>
      </w:r>
      <w:r w:rsidR="00CA31C6">
        <w:t>dodávka včetně</w:t>
      </w:r>
      <w:r w:rsidR="00106A3B">
        <w:t xml:space="preserve"> </w:t>
      </w:r>
      <w:r>
        <w:t>roštu a viditelného rastru</w:t>
      </w:r>
      <w:r w:rsidR="00CA31C6">
        <w:t xml:space="preserve"> 600x600x</w:t>
      </w:r>
      <w:r w:rsidR="002355E0">
        <w:t>15</w:t>
      </w:r>
      <w:r w:rsidR="00DC2A27">
        <w:t xml:space="preserve">, hmotnost </w:t>
      </w:r>
      <w:proofErr w:type="gramStart"/>
      <w:r w:rsidR="00DC2A27">
        <w:t>2kg</w:t>
      </w:r>
      <w:proofErr w:type="gramEnd"/>
      <w:r w:rsidR="00DC2A27">
        <w:t>/m2.</w:t>
      </w:r>
    </w:p>
    <w:p w:rsidR="00CA31C6" w:rsidRDefault="00CA31C6" w:rsidP="00106A3B">
      <w:pPr>
        <w:pStyle w:val="Odstavecseseznamem"/>
        <w:numPr>
          <w:ilvl w:val="0"/>
          <w:numId w:val="16"/>
        </w:numPr>
      </w:pPr>
      <w:r>
        <w:t>dodávka podhledu včetně zaměření na místě, vyrovnání nivelety,</w:t>
      </w:r>
    </w:p>
    <w:p w:rsidR="005E4EE2" w:rsidRDefault="005E4EE2" w:rsidP="00DC2A27">
      <w:pPr>
        <w:pStyle w:val="Odstavecseseznamem"/>
        <w:numPr>
          <w:ilvl w:val="0"/>
          <w:numId w:val="16"/>
        </w:numPr>
      </w:pPr>
      <w:proofErr w:type="spellStart"/>
      <w:r>
        <w:t>tl</w:t>
      </w:r>
      <w:proofErr w:type="spellEnd"/>
      <w:r>
        <w:t xml:space="preserve">. kazet </w:t>
      </w:r>
      <w:r w:rsidR="002355E0">
        <w:t>20</w:t>
      </w:r>
      <w:r>
        <w:t xml:space="preserve"> mm</w:t>
      </w:r>
    </w:p>
    <w:p w:rsidR="00DD2534" w:rsidRPr="009878D3" w:rsidRDefault="00DD2534" w:rsidP="00AB6D87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6188710" cy="1777365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177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8D3" w:rsidRDefault="00261EDA" w:rsidP="00AB6D87">
      <w:r>
        <w:rPr>
          <w:noProof/>
        </w:rPr>
        <w:lastRenderedPageBreak/>
        <w:drawing>
          <wp:inline distT="0" distB="0" distL="0" distR="0">
            <wp:extent cx="6188710" cy="5120640"/>
            <wp:effectExtent l="0" t="0" r="254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51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8D3" w:rsidRDefault="009878D3" w:rsidP="00AB6D87"/>
    <w:p w:rsidR="00502BC5" w:rsidRDefault="00502BC5" w:rsidP="00AB6D87"/>
    <w:p w:rsidR="00502BC5" w:rsidRDefault="00502BC5" w:rsidP="00AB6D87"/>
    <w:p w:rsidR="009878D3" w:rsidRPr="00314CDE" w:rsidRDefault="00314CDE" w:rsidP="00AB6D87">
      <w:pPr>
        <w:rPr>
          <w:b/>
          <w:bCs/>
        </w:rPr>
      </w:pPr>
      <w:r w:rsidRPr="00314CDE">
        <w:rPr>
          <w:b/>
          <w:bCs/>
        </w:rPr>
        <w:t>Podlahy:</w:t>
      </w:r>
    </w:p>
    <w:p w:rsidR="00D326C9" w:rsidRDefault="00B17CF4" w:rsidP="00AB6D87">
      <w:r>
        <w:t xml:space="preserve">V rámci prostoru chodby bude provedena výměna PVC podlahové krytiny. </w:t>
      </w:r>
    </w:p>
    <w:p w:rsidR="00502BC5" w:rsidRDefault="00502BC5" w:rsidP="00AB6D87"/>
    <w:p w:rsidR="00314CDE" w:rsidRDefault="00B17CF4" w:rsidP="00AB6D87">
      <w:r>
        <w:t>Po stržení původního PVC bude provedeno:</w:t>
      </w:r>
    </w:p>
    <w:p w:rsidR="00B17CF4" w:rsidRDefault="00B17CF4" w:rsidP="00D326C9">
      <w:pPr>
        <w:pStyle w:val="Odstavecseseznamem"/>
        <w:numPr>
          <w:ilvl w:val="0"/>
          <w:numId w:val="16"/>
        </w:numPr>
      </w:pPr>
      <w:r>
        <w:t xml:space="preserve">přebroušení </w:t>
      </w:r>
      <w:r w:rsidR="00D326C9">
        <w:t>podkladu,</w:t>
      </w:r>
    </w:p>
    <w:p w:rsidR="00D326C9" w:rsidRDefault="00D326C9" w:rsidP="00D326C9">
      <w:pPr>
        <w:pStyle w:val="Odstavecseseznamem"/>
        <w:numPr>
          <w:ilvl w:val="0"/>
          <w:numId w:val="16"/>
        </w:numPr>
      </w:pPr>
      <w:r>
        <w:t>penetrace</w:t>
      </w:r>
    </w:p>
    <w:p w:rsidR="00D326C9" w:rsidRDefault="00D326C9" w:rsidP="00D326C9">
      <w:pPr>
        <w:pStyle w:val="Odstavecseseznamem"/>
        <w:numPr>
          <w:ilvl w:val="0"/>
          <w:numId w:val="16"/>
        </w:numPr>
      </w:pPr>
      <w:r>
        <w:t>samonivelační stěrka + přebroušení a vysátí</w:t>
      </w:r>
    </w:p>
    <w:p w:rsidR="00D326C9" w:rsidRDefault="00D326C9" w:rsidP="00D326C9">
      <w:pPr>
        <w:pStyle w:val="Odstavecseseznamem"/>
        <w:numPr>
          <w:ilvl w:val="0"/>
          <w:numId w:val="16"/>
        </w:numPr>
      </w:pPr>
      <w:r>
        <w:t>nalepení nového PVC včetně soklových lišt</w:t>
      </w:r>
      <w:r w:rsidR="00397CEE">
        <w:t xml:space="preserve"> a podlahových AL lišt pode dveřmi.</w:t>
      </w:r>
    </w:p>
    <w:p w:rsidR="00502BC5" w:rsidRDefault="00502BC5" w:rsidP="00AB6D87"/>
    <w:p w:rsidR="00D326C9" w:rsidRDefault="00D326C9" w:rsidP="00AB6D87">
      <w:r>
        <w:t xml:space="preserve">Před finálním nalepením nového PVC bude provedena optická kontrola rovinatosti podkladu (samonivelační stěrky). </w:t>
      </w:r>
      <w:r w:rsidR="00563673">
        <w:t>Rovinnost b</w:t>
      </w:r>
      <w:r>
        <w:t xml:space="preserve">ude </w:t>
      </w:r>
      <w:r w:rsidR="00563673">
        <w:t xml:space="preserve">ověřena </w:t>
      </w:r>
      <w:r>
        <w:t xml:space="preserve">s max. </w:t>
      </w:r>
      <w:r w:rsidR="00563673">
        <w:t xml:space="preserve">povolenou </w:t>
      </w:r>
      <w:r>
        <w:t xml:space="preserve">odchylkou </w:t>
      </w:r>
      <w:proofErr w:type="gramStart"/>
      <w:r>
        <w:t>2mm</w:t>
      </w:r>
      <w:proofErr w:type="gramEnd"/>
      <w:r>
        <w:t xml:space="preserve"> na 2m lati.</w:t>
      </w:r>
    </w:p>
    <w:p w:rsidR="00D326C9" w:rsidRDefault="00502BC5" w:rsidP="00AB6D87">
      <w:r>
        <w:t>Pokládka PVC rolí – na 2 podélné spáry.</w:t>
      </w:r>
    </w:p>
    <w:p w:rsidR="00502BC5" w:rsidRDefault="00502BC5" w:rsidP="00AB6D87"/>
    <w:p w:rsidR="00D326C9" w:rsidRDefault="00D326C9" w:rsidP="00AB6D87">
      <w:r>
        <w:t>V místě dnešních dveřních prahů bude po dveřním křídlem provedeno osazení prahových lišt (broušený AL) šířky dle potřeby (předpoklad 40 mm).</w:t>
      </w:r>
    </w:p>
    <w:p w:rsidR="00502BC5" w:rsidRDefault="00502BC5" w:rsidP="00AB6D87"/>
    <w:p w:rsidR="00D326C9" w:rsidRPr="00502BC5" w:rsidRDefault="00D326C9" w:rsidP="00AB6D87">
      <w:pPr>
        <w:rPr>
          <w:u w:val="single"/>
        </w:rPr>
      </w:pPr>
      <w:r w:rsidRPr="00502BC5">
        <w:rPr>
          <w:u w:val="single"/>
        </w:rPr>
        <w:t>Specifikace parametrů PVC:</w:t>
      </w:r>
    </w:p>
    <w:p w:rsidR="00502BC5" w:rsidRDefault="00502BC5" w:rsidP="00502BC5">
      <w:pPr>
        <w:pStyle w:val="Odstavecseseznamem"/>
        <w:numPr>
          <w:ilvl w:val="0"/>
          <w:numId w:val="16"/>
        </w:numPr>
      </w:pPr>
      <w:r>
        <w:t xml:space="preserve">homogenní PVC podlahovina o rozměrech role 1500 mm, dl. </w:t>
      </w:r>
      <w:proofErr w:type="gramStart"/>
      <w:r>
        <w:t>12m</w:t>
      </w:r>
      <w:proofErr w:type="gramEnd"/>
      <w:r>
        <w:t>,</w:t>
      </w:r>
    </w:p>
    <w:p w:rsidR="00D326C9" w:rsidRDefault="007813C1" w:rsidP="00502BC5">
      <w:pPr>
        <w:pStyle w:val="Odstavecseseznamem"/>
        <w:numPr>
          <w:ilvl w:val="0"/>
          <w:numId w:val="16"/>
        </w:numPr>
      </w:pPr>
      <w:r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4741545</wp:posOffset>
            </wp:positionH>
            <wp:positionV relativeFrom="paragraph">
              <wp:posOffset>-141224</wp:posOffset>
            </wp:positionV>
            <wp:extent cx="1447200" cy="1447200"/>
            <wp:effectExtent l="0" t="0" r="635" b="635"/>
            <wp:wrapTight wrapText="bothSides">
              <wp:wrapPolygon edited="0">
                <wp:start x="0" y="0"/>
                <wp:lineTo x="0" y="21325"/>
                <wp:lineTo x="21325" y="21325"/>
                <wp:lineTo x="21325" y="0"/>
                <wp:lineTo x="0" y="0"/>
              </wp:wrapPolygon>
            </wp:wrapTight>
            <wp:docPr id="533543009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00" cy="14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502BC5">
        <w:t>tl</w:t>
      </w:r>
      <w:proofErr w:type="spellEnd"/>
      <w:r w:rsidR="00502BC5">
        <w:t xml:space="preserve">. </w:t>
      </w:r>
      <w:r w:rsidR="0067061E">
        <w:t xml:space="preserve">- </w:t>
      </w:r>
      <w:r w:rsidR="00502BC5">
        <w:t>2,0 mm</w:t>
      </w:r>
    </w:p>
    <w:p w:rsidR="00502BC5" w:rsidRPr="00377FF1" w:rsidRDefault="00502BC5" w:rsidP="00502BC5">
      <w:pPr>
        <w:pStyle w:val="Odstavecseseznamem"/>
        <w:numPr>
          <w:ilvl w:val="0"/>
          <w:numId w:val="16"/>
        </w:numPr>
      </w:pPr>
      <w:r>
        <w:t xml:space="preserve">hmotnost </w:t>
      </w:r>
      <w:r w:rsidR="0067061E">
        <w:t xml:space="preserve">- </w:t>
      </w:r>
      <w:r>
        <w:t>2750 g/m</w:t>
      </w:r>
      <w:r w:rsidRPr="00502BC5">
        <w:rPr>
          <w:vertAlign w:val="superscript"/>
        </w:rPr>
        <w:t>2</w:t>
      </w:r>
    </w:p>
    <w:p w:rsidR="00377FF1" w:rsidRPr="00377FF1" w:rsidRDefault="00377FF1" w:rsidP="00377FF1">
      <w:pPr>
        <w:pStyle w:val="Odstavecseseznamem"/>
        <w:numPr>
          <w:ilvl w:val="0"/>
          <w:numId w:val="16"/>
        </w:numPr>
        <w:rPr>
          <w:rFonts w:eastAsia="DINPro"/>
        </w:rPr>
      </w:pPr>
      <w:r w:rsidRPr="00377FF1">
        <w:t xml:space="preserve">rozměrová stálost </w:t>
      </w:r>
      <w:r w:rsidRPr="00377FF1">
        <w:rPr>
          <w:rFonts w:eastAsia="MinionPro-Regular"/>
        </w:rPr>
        <w:t xml:space="preserve">≤ </w:t>
      </w:r>
      <w:r w:rsidRPr="00377FF1">
        <w:rPr>
          <w:rFonts w:eastAsia="DINPro"/>
        </w:rPr>
        <w:t>0,4 (EN ISO 23999 ČSN 640610</w:t>
      </w:r>
      <w:r>
        <w:rPr>
          <w:rFonts w:eastAsia="DINPro"/>
        </w:rPr>
        <w:t>)</w:t>
      </w:r>
    </w:p>
    <w:p w:rsidR="00377FF1" w:rsidRDefault="00377FF1" w:rsidP="00502BC5">
      <w:pPr>
        <w:pStyle w:val="Odstavecseseznamem"/>
        <w:numPr>
          <w:ilvl w:val="0"/>
          <w:numId w:val="16"/>
        </w:numPr>
      </w:pPr>
      <w:r>
        <w:t>třída zátěže – 34 (velmi vysoká)</w:t>
      </w:r>
    </w:p>
    <w:p w:rsidR="00502BC5" w:rsidRDefault="00502BC5" w:rsidP="00502BC5">
      <w:pPr>
        <w:pStyle w:val="Odstavecseseznamem"/>
        <w:numPr>
          <w:ilvl w:val="0"/>
          <w:numId w:val="16"/>
        </w:numPr>
      </w:pPr>
      <w:r>
        <w:t xml:space="preserve">třída </w:t>
      </w:r>
      <w:proofErr w:type="spellStart"/>
      <w:r>
        <w:t>protiskluzu</w:t>
      </w:r>
      <w:proofErr w:type="spellEnd"/>
      <w:r>
        <w:t xml:space="preserve"> </w:t>
      </w:r>
      <w:r w:rsidR="0067061E">
        <w:t>–</w:t>
      </w:r>
      <w:r>
        <w:t xml:space="preserve"> </w:t>
      </w:r>
      <w:r w:rsidR="0067061E">
        <w:t>R10</w:t>
      </w:r>
    </w:p>
    <w:p w:rsidR="0067061E" w:rsidRDefault="0067061E" w:rsidP="00502BC5">
      <w:pPr>
        <w:pStyle w:val="Odstavecseseznamem"/>
        <w:numPr>
          <w:ilvl w:val="0"/>
          <w:numId w:val="16"/>
        </w:numPr>
      </w:pPr>
      <w:r>
        <w:t>odolnost proti skluzu – DS (EN 13893)</w:t>
      </w:r>
    </w:p>
    <w:p w:rsidR="00377FF1" w:rsidRPr="00377FF1" w:rsidRDefault="00377FF1" w:rsidP="00502BC5">
      <w:pPr>
        <w:pStyle w:val="Odstavecseseznamem"/>
        <w:numPr>
          <w:ilvl w:val="0"/>
          <w:numId w:val="16"/>
        </w:numPr>
      </w:pPr>
      <w:r>
        <w:rPr>
          <w:rFonts w:eastAsia="DINPro"/>
        </w:rPr>
        <w:t xml:space="preserve">reakce na </w:t>
      </w:r>
      <w:proofErr w:type="gramStart"/>
      <w:r>
        <w:rPr>
          <w:rFonts w:eastAsia="DINPro"/>
        </w:rPr>
        <w:t xml:space="preserve">oheň - </w:t>
      </w:r>
      <w:r w:rsidRPr="00377FF1">
        <w:rPr>
          <w:rFonts w:eastAsia="DINPro"/>
        </w:rPr>
        <w:t>Bfl</w:t>
      </w:r>
      <w:proofErr w:type="gramEnd"/>
      <w:r w:rsidRPr="00377FF1">
        <w:rPr>
          <w:rFonts w:eastAsia="DINPro"/>
        </w:rPr>
        <w:t>-s1</w:t>
      </w:r>
    </w:p>
    <w:p w:rsidR="00377FF1" w:rsidRDefault="0067061E" w:rsidP="00502BC5">
      <w:pPr>
        <w:pStyle w:val="Odstavecseseznamem"/>
        <w:numPr>
          <w:ilvl w:val="0"/>
          <w:numId w:val="16"/>
        </w:numPr>
      </w:pPr>
      <w:r>
        <w:t>odolnost proti vzniku skvrn a chemická odolnost (EN ISO 26987)</w:t>
      </w:r>
    </w:p>
    <w:p w:rsidR="0067061E" w:rsidRDefault="007813C1" w:rsidP="00502BC5">
      <w:pPr>
        <w:pStyle w:val="Odstavecseseznamem"/>
        <w:numPr>
          <w:ilvl w:val="0"/>
          <w:numId w:val="16"/>
        </w:numPr>
      </w:pPr>
      <w:r>
        <w:rPr>
          <w:noProof/>
        </w:rPr>
        <w:drawing>
          <wp:anchor distT="0" distB="0" distL="114300" distR="114300" simplePos="0" relativeHeight="251667968" behindDoc="1" locked="0" layoutInCell="1" allowOverlap="1">
            <wp:simplePos x="0" y="0"/>
            <wp:positionH relativeFrom="column">
              <wp:posOffset>4768215</wp:posOffset>
            </wp:positionH>
            <wp:positionV relativeFrom="paragraph">
              <wp:posOffset>8915</wp:posOffset>
            </wp:positionV>
            <wp:extent cx="1421130" cy="1575435"/>
            <wp:effectExtent l="0" t="0" r="7620" b="5715"/>
            <wp:wrapTight wrapText="bothSides">
              <wp:wrapPolygon edited="0">
                <wp:start x="0" y="0"/>
                <wp:lineTo x="0" y="21417"/>
                <wp:lineTo x="21426" y="21417"/>
                <wp:lineTo x="21426" y="0"/>
                <wp:lineTo x="0" y="0"/>
              </wp:wrapPolygon>
            </wp:wrapTight>
            <wp:docPr id="364243009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57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061E">
        <w:t>povrchová úprava PUR</w:t>
      </w:r>
    </w:p>
    <w:p w:rsidR="0067061E" w:rsidRDefault="0067061E" w:rsidP="00502BC5">
      <w:pPr>
        <w:pStyle w:val="Odstavecseseznamem"/>
        <w:numPr>
          <w:ilvl w:val="0"/>
          <w:numId w:val="16"/>
        </w:numPr>
      </w:pPr>
      <w:r>
        <w:t>odolnost proti opotřebení – T (EN 660-2)</w:t>
      </w:r>
    </w:p>
    <w:p w:rsidR="0067061E" w:rsidRPr="00377FF1" w:rsidRDefault="0067061E" w:rsidP="00502BC5">
      <w:pPr>
        <w:pStyle w:val="Odstavecseseznamem"/>
        <w:numPr>
          <w:ilvl w:val="0"/>
          <w:numId w:val="16"/>
        </w:numPr>
      </w:pPr>
      <w:r>
        <w:t>záruka výrobce 10 let</w:t>
      </w:r>
    </w:p>
    <w:p w:rsidR="00502BC5" w:rsidRDefault="00377FF1" w:rsidP="00502BC5">
      <w:pPr>
        <w:pStyle w:val="Odstavecseseznamem"/>
        <w:numPr>
          <w:ilvl w:val="0"/>
          <w:numId w:val="16"/>
        </w:numPr>
      </w:pPr>
      <w:r>
        <w:t>barevnost (modr</w:t>
      </w:r>
      <w:r w:rsidR="00E86EC7">
        <w:t>á</w:t>
      </w:r>
      <w:r>
        <w:t>, 952)</w:t>
      </w:r>
    </w:p>
    <w:p w:rsidR="00D326C9" w:rsidRDefault="00D326C9" w:rsidP="00AB6D87"/>
    <w:p w:rsidR="00377FF1" w:rsidRDefault="00377FF1" w:rsidP="00377FF1">
      <w:r>
        <w:t>Po obvodě podlahy bude na příčky nalepena systémová soklová PVC lišta (profil 2345/ bar. odstín 981) a do ní zatažena podlahovina.</w:t>
      </w:r>
    </w:p>
    <w:p w:rsidR="007813C1" w:rsidRDefault="007813C1" w:rsidP="00AB6D87"/>
    <w:p w:rsidR="007813C1" w:rsidRDefault="007813C1" w:rsidP="00AB6D87"/>
    <w:p w:rsidR="00CD33C6" w:rsidRPr="00CD33C6" w:rsidRDefault="00D858EC" w:rsidP="00AB6D87">
      <w:pPr>
        <w:rPr>
          <w:b/>
        </w:rPr>
      </w:pPr>
      <w:r>
        <w:rPr>
          <w:b/>
        </w:rPr>
        <w:t>Truhlářské výrobky</w:t>
      </w:r>
      <w:r w:rsidR="00CD33C6" w:rsidRPr="00CD33C6">
        <w:rPr>
          <w:b/>
        </w:rPr>
        <w:t>:</w:t>
      </w:r>
    </w:p>
    <w:p w:rsidR="00CD33C6" w:rsidRDefault="00F95673" w:rsidP="0007715A">
      <w:r>
        <w:t>V rámci stavby budou vyměněna stávající dřevěná dveřní křídla do učeben, kabinetů, WC a úklidové komory.</w:t>
      </w:r>
    </w:p>
    <w:p w:rsidR="00F95673" w:rsidRDefault="00F95673" w:rsidP="0007715A">
      <w:r>
        <w:t xml:space="preserve">Nová křídla budou opět plná, dřevěná, s DTD výplní, do učeben navíc s vloženým </w:t>
      </w:r>
      <w:proofErr w:type="spellStart"/>
      <w:r>
        <w:t>prosklením</w:t>
      </w:r>
      <w:proofErr w:type="spellEnd"/>
      <w:r>
        <w:t xml:space="preserve"> (bezpečnostní čiré </w:t>
      </w:r>
      <w:proofErr w:type="gramStart"/>
      <w:r>
        <w:t>1-sklo</w:t>
      </w:r>
      <w:proofErr w:type="gramEnd"/>
      <w:r>
        <w:t>). Na WC a do úklid. komory pak plné s vloženou větrací AL mřížkou.</w:t>
      </w:r>
    </w:p>
    <w:p w:rsidR="00696711" w:rsidRDefault="00696711" w:rsidP="00696711">
      <w:r>
        <w:t xml:space="preserve">Nově instalovaná dveřní křídla budou plnit normou požadované hodnoty </w:t>
      </w:r>
      <w:proofErr w:type="spellStart"/>
      <w:r>
        <w:t>Rw</w:t>
      </w:r>
      <w:proofErr w:type="spellEnd"/>
      <w:r>
        <w:t xml:space="preserve"> a sice pro třídy </w:t>
      </w:r>
      <w:proofErr w:type="gramStart"/>
      <w:r>
        <w:t>32dB</w:t>
      </w:r>
      <w:proofErr w:type="gramEnd"/>
      <w:r>
        <w:t xml:space="preserve"> a pro kabinety 39 dB.</w:t>
      </w:r>
    </w:p>
    <w:p w:rsidR="00696711" w:rsidRDefault="00696711" w:rsidP="00696711">
      <w:r>
        <w:t>Křídla budou s HPL fólií v dekoru světlého dubu dle odstínu použitých lamel akustických panelů.</w:t>
      </w:r>
    </w:p>
    <w:p w:rsidR="00696711" w:rsidRDefault="00696711" w:rsidP="0007715A"/>
    <w:p w:rsidR="00F95673" w:rsidRDefault="00F95673" w:rsidP="0007715A">
      <w:r>
        <w:t>Součástí dodávky křídel bude rozetové kování a zámek, samozavírač, panty na křídle dle rozteče původních pantů na zárubních. Bezpečnostní vložky generál. klíče budou použity původní (neurčí-li investor jinak).</w:t>
      </w:r>
    </w:p>
    <w:p w:rsidR="00696711" w:rsidRDefault="00696711" w:rsidP="0007715A"/>
    <w:p w:rsidR="00F95673" w:rsidRDefault="00F95673" w:rsidP="0007715A">
      <w:r>
        <w:t>U některých dveří nutno ověřit přístup a typ zámku dle ovládání čipem s </w:t>
      </w:r>
      <w:proofErr w:type="spellStart"/>
      <w:r>
        <w:t>elmag</w:t>
      </w:r>
      <w:proofErr w:type="spellEnd"/>
      <w:r>
        <w:t>. zámkem (protikus v zárubni).</w:t>
      </w:r>
    </w:p>
    <w:p w:rsidR="00696711" w:rsidRDefault="00696711" w:rsidP="0007715A">
      <w:r>
        <w:t>Dveřní křídla do kabinetů budou opatřena padacím prahem.</w:t>
      </w:r>
    </w:p>
    <w:p w:rsidR="00696711" w:rsidRDefault="00696711" w:rsidP="00696711">
      <w:r>
        <w:t>Pod křídly v místě přechodu nového PVC na původní bude osazena plochá AL prahová lišta.</w:t>
      </w:r>
    </w:p>
    <w:p w:rsidR="00696711" w:rsidRDefault="00696711" w:rsidP="0007715A"/>
    <w:p w:rsidR="00F95673" w:rsidRDefault="00F95673" w:rsidP="0007715A">
      <w:r>
        <w:t xml:space="preserve">Ocelové zárubně budou ponechány. Původní nátěr bude obroušen, povrch řádně očištěn a opatřen základním nátěrem a 2x finálním nátěrem (RAL7000 – </w:t>
      </w:r>
      <w:proofErr w:type="spellStart"/>
      <w:r>
        <w:t>elox</w:t>
      </w:r>
      <w:proofErr w:type="spellEnd"/>
      <w:r>
        <w:t xml:space="preserve"> AL). Do polodrážky zárubně bude nalepeno pryžové t</w:t>
      </w:r>
      <w:r w:rsidR="00696711">
        <w:t>ě</w:t>
      </w:r>
      <w:r>
        <w:t>snění.</w:t>
      </w:r>
    </w:p>
    <w:p w:rsidR="00F95673" w:rsidRDefault="00F95673" w:rsidP="0007715A"/>
    <w:p w:rsidR="008E2282" w:rsidRPr="008E2282" w:rsidRDefault="008E2282" w:rsidP="0007715A">
      <w:pPr>
        <w:rPr>
          <w:b/>
          <w:bCs/>
        </w:rPr>
      </w:pPr>
      <w:r w:rsidRPr="008E2282">
        <w:rPr>
          <w:b/>
          <w:bCs/>
        </w:rPr>
        <w:t>Zámečnické výrobky:</w:t>
      </w:r>
    </w:p>
    <w:p w:rsidR="008E2282" w:rsidRDefault="008E2282" w:rsidP="0007715A">
      <w:r>
        <w:t>Stávající plechová dvířka na rozvaděči SLN budou nahrazena novými vsazenými, uzamykatelnými tak, aby lícovali s finálním povrchem SDK obkladu</w:t>
      </w:r>
      <w:r w:rsidR="000B4496">
        <w:t xml:space="preserve"> navazující zděné</w:t>
      </w:r>
      <w:r>
        <w:t xml:space="preserve"> příčky. Rám rozvaděče i dvířka budou barevně sjednocena do bílého nátěru.</w:t>
      </w:r>
    </w:p>
    <w:p w:rsidR="008E2282" w:rsidRPr="005A1DA4" w:rsidRDefault="008E2282" w:rsidP="0007715A"/>
    <w:p w:rsidR="0007715A" w:rsidRPr="005A1DA4" w:rsidRDefault="0007715A" w:rsidP="0007715A">
      <w:pPr>
        <w:pStyle w:val="4rove"/>
      </w:pPr>
      <w:r w:rsidRPr="005A1DA4">
        <w:t>Malby a nátěry:</w:t>
      </w:r>
    </w:p>
    <w:p w:rsidR="0007715A" w:rsidRPr="005A1DA4" w:rsidRDefault="0007715A" w:rsidP="0007715A">
      <w:r w:rsidRPr="005A1DA4">
        <w:t xml:space="preserve">Ve všech </w:t>
      </w:r>
      <w:r w:rsidR="00CD33C6">
        <w:t xml:space="preserve">dotčených </w:t>
      </w:r>
      <w:r w:rsidRPr="005A1DA4">
        <w:t>prostorách bude provedeno vyma</w:t>
      </w:r>
      <w:r w:rsidR="002D406F" w:rsidRPr="005A1DA4">
        <w:t xml:space="preserve">lování </w:t>
      </w:r>
      <w:r w:rsidR="00CD33C6">
        <w:t xml:space="preserve">stěn </w:t>
      </w:r>
      <w:r w:rsidR="00FE13A4" w:rsidRPr="005A1DA4">
        <w:t>v</w:t>
      </w:r>
      <w:r w:rsidR="00CD33C6">
        <w:t xml:space="preserve"> bílém </w:t>
      </w:r>
      <w:r w:rsidR="002D406F" w:rsidRPr="005A1DA4">
        <w:t>odstínu</w:t>
      </w:r>
      <w:r w:rsidR="00CD33C6">
        <w:t>. Bude použit nátěr se zvýšenou otěruvzdorností a vyšší bělostí.</w:t>
      </w:r>
    </w:p>
    <w:p w:rsidR="0007715A" w:rsidRDefault="00CD33C6" w:rsidP="0007715A">
      <w:r>
        <w:t>Stejně tak budou nové SDK stěny opatřeny impregnací a 2 finální výmalbou v bílé odstínu.</w:t>
      </w:r>
    </w:p>
    <w:p w:rsidR="00696711" w:rsidRDefault="00696711" w:rsidP="0007715A"/>
    <w:p w:rsidR="00F3538C" w:rsidRPr="00F3538C" w:rsidRDefault="00F3538C" w:rsidP="0007715A">
      <w:pPr>
        <w:rPr>
          <w:b/>
        </w:rPr>
      </w:pPr>
      <w:r w:rsidRPr="00F3538C">
        <w:rPr>
          <w:b/>
        </w:rPr>
        <w:t>Bude dodrženo:</w:t>
      </w:r>
    </w:p>
    <w:p w:rsidR="00B56BC7" w:rsidRPr="00095842" w:rsidRDefault="00B56BC7" w:rsidP="00B56BC7">
      <w:pPr>
        <w:rPr>
          <w:b/>
          <w:bCs/>
        </w:rPr>
      </w:pPr>
      <w:r w:rsidRPr="00095842">
        <w:rPr>
          <w:b/>
          <w:bCs/>
        </w:rPr>
        <w:t xml:space="preserve">Navržená stavba splňuje veškeré platné předpisy, závazné normy a vyhlášky, zejm. pak </w:t>
      </w:r>
      <w:proofErr w:type="spellStart"/>
      <w:r w:rsidRPr="00095842">
        <w:rPr>
          <w:b/>
          <w:bCs/>
        </w:rPr>
        <w:t>vyhl</w:t>
      </w:r>
      <w:proofErr w:type="spellEnd"/>
      <w:r w:rsidRPr="00095842">
        <w:rPr>
          <w:b/>
          <w:bCs/>
        </w:rPr>
        <w:t xml:space="preserve">. 268/2009 </w:t>
      </w:r>
      <w:proofErr w:type="gramStart"/>
      <w:r w:rsidRPr="00095842">
        <w:rPr>
          <w:b/>
          <w:bCs/>
        </w:rPr>
        <w:t>Sb..</w:t>
      </w:r>
      <w:proofErr w:type="gramEnd"/>
    </w:p>
    <w:p w:rsidR="00B56BC7" w:rsidRPr="00095842" w:rsidRDefault="00B56BC7" w:rsidP="00B56BC7"/>
    <w:p w:rsidR="00B56BC7" w:rsidRPr="00B2653D" w:rsidRDefault="00B56BC7" w:rsidP="00B56BC7">
      <w:pPr>
        <w:rPr>
          <w:b/>
        </w:rPr>
      </w:pPr>
      <w:r w:rsidRPr="00B2653D">
        <w:rPr>
          <w:b/>
        </w:rPr>
        <w:t>Nařízení vlády</w:t>
      </w:r>
    </w:p>
    <w:p w:rsidR="00B56BC7" w:rsidRPr="00B2653D" w:rsidRDefault="00B56BC7" w:rsidP="00B56BC7">
      <w:r w:rsidRPr="00B2653D">
        <w:lastRenderedPageBreak/>
        <w:t>1. Nařízení vlády 516/2004, kterým se mění NV č. 108/1994 Sb., kterým se provádí zákoník práce a některé další zákony.</w:t>
      </w:r>
    </w:p>
    <w:p w:rsidR="00B56BC7" w:rsidRPr="00B2653D" w:rsidRDefault="00B56BC7" w:rsidP="00B56BC7">
      <w:r w:rsidRPr="00B2653D">
        <w:t>2. Nařízení vlády č. 352/2000 Sb., kterým se mění některé vyhlášky ministerstev a jiných správních úřadů</w:t>
      </w:r>
    </w:p>
    <w:p w:rsidR="00B56BC7" w:rsidRPr="00B2653D" w:rsidRDefault="00B56BC7" w:rsidP="00B56BC7">
      <w:r w:rsidRPr="00B2653D">
        <w:t xml:space="preserve">3. Nařízení vlády č. 361/2007 Sb., kterým se stanoví podmínky ochrany zdraví zaměstnanců při práci </w:t>
      </w:r>
      <w:proofErr w:type="spellStart"/>
      <w:r w:rsidRPr="00B2653D">
        <w:t>resp</w:t>
      </w:r>
      <w:proofErr w:type="spellEnd"/>
      <w:r w:rsidRPr="00B2653D">
        <w:t xml:space="preserve"> novým NV č. 68/2010.</w:t>
      </w:r>
    </w:p>
    <w:p w:rsidR="00B56BC7" w:rsidRPr="00B2653D" w:rsidRDefault="00B56BC7" w:rsidP="00B56BC7">
      <w:r w:rsidRPr="00B2653D">
        <w:t>4. Nařízení vlády č. 494/2001 Sb., kterým se stanoví způsob evidence, hlášení a zasílání záznamu o úrazu, vzor záznamu o úrazu a okruh orgánů a institucí, kterým se ohlašuje pracovní úraz a zasílá záznam o úrazu</w:t>
      </w:r>
    </w:p>
    <w:p w:rsidR="00B56BC7" w:rsidRPr="00B2653D" w:rsidRDefault="00B56BC7" w:rsidP="00B56BC7">
      <w:r w:rsidRPr="00B2653D">
        <w:t>5. Nařízení vlády č. 495/2001 Sb., kterým se stanoví rozsah a bližší podmínky poskytování osobních ochranných pracovních prostředků, mycích, čistících a dezinfekčních prostředků</w:t>
      </w:r>
    </w:p>
    <w:p w:rsidR="00B56BC7" w:rsidRPr="00B2653D" w:rsidRDefault="00B56BC7" w:rsidP="00B56BC7">
      <w:r w:rsidRPr="00B2653D">
        <w:t>6. Nařízení vlády č. 378/2001 Sb., kterým se stanoví bližší požadavky na bezpečný provoz a používání strojů, technických zařízení, přístrojů a nářadí, které nabude účinnosti od 1. 1. 2003</w:t>
      </w:r>
    </w:p>
    <w:p w:rsidR="00B56BC7" w:rsidRPr="00B2653D" w:rsidRDefault="00B56BC7" w:rsidP="00B56BC7">
      <w:r w:rsidRPr="00B2653D">
        <w:t xml:space="preserve">7. Nařízení vlády č. 11/2002 Sb., kterým se stanoví vzhled a umístění bezpečnostních značek a zavedení signálů, </w:t>
      </w:r>
      <w:r w:rsidR="00A17BBB">
        <w:t xml:space="preserve">s </w:t>
      </w:r>
      <w:r w:rsidRPr="00B2653D">
        <w:t>účinnost</w:t>
      </w:r>
      <w:r w:rsidR="00A17BBB">
        <w:t>í</w:t>
      </w:r>
      <w:r w:rsidRPr="00B2653D">
        <w:t xml:space="preserve"> od 1. 1. 2003</w:t>
      </w:r>
    </w:p>
    <w:p w:rsidR="00B56BC7" w:rsidRPr="00B2653D" w:rsidRDefault="00B56BC7" w:rsidP="00B56BC7">
      <w:r w:rsidRPr="00B2653D">
        <w:t>8. NV č. 101/2005 Sb. - o podrobnějších požadavcích na pracoviště a pracovní prostředí</w:t>
      </w:r>
    </w:p>
    <w:p w:rsidR="00B56BC7" w:rsidRPr="00B2653D" w:rsidRDefault="00B56BC7" w:rsidP="00B56BC7">
      <w:r w:rsidRPr="00B2653D">
        <w:t>9. NV č. 362/2005 Sb., o bližších požadavcích na bezpečnost a ochranu zdraví při práci na pracovištích s nebezpečím pádu z výšky nebo do hloubky;</w:t>
      </w:r>
    </w:p>
    <w:p w:rsidR="00B56BC7" w:rsidRPr="00B2653D" w:rsidRDefault="00B56BC7" w:rsidP="00B56BC7">
      <w:r w:rsidRPr="00B2653D">
        <w:t>10. NV č. 591/2006 Sb. - o bližších minimálních požadavcích na bezpečnost a ochranu zdraví při práci na staveništích.</w:t>
      </w:r>
    </w:p>
    <w:p w:rsidR="00B56BC7" w:rsidRPr="00B2653D" w:rsidRDefault="00B56BC7" w:rsidP="00B56BC7"/>
    <w:p w:rsidR="00B56BC7" w:rsidRPr="00B2653D" w:rsidRDefault="00B56BC7" w:rsidP="00B56BC7">
      <w:pPr>
        <w:rPr>
          <w:b/>
        </w:rPr>
      </w:pPr>
      <w:r w:rsidRPr="00B2653D">
        <w:rPr>
          <w:b/>
        </w:rPr>
        <w:t>Vyhlášky</w:t>
      </w:r>
    </w:p>
    <w:p w:rsidR="00B56BC7" w:rsidRPr="00B2653D" w:rsidRDefault="00B56BC7" w:rsidP="00B56BC7">
      <w:r w:rsidRPr="00B2653D">
        <w:t>1. Vyhláška ČÚBP č. 48/1982 Sb., kterou se stanoví základní požadavky k zajištění bezpečnosti práce a technických zařízení, ve znění vyhlášky č. 192/2005 Sb.</w:t>
      </w:r>
    </w:p>
    <w:p w:rsidR="00B56BC7" w:rsidRPr="00B2653D" w:rsidRDefault="00B56BC7" w:rsidP="00B56BC7">
      <w:r w:rsidRPr="00B2653D">
        <w:t xml:space="preserve">2. Vyhláška 394/2003 Sb., kterou se mění </w:t>
      </w:r>
      <w:proofErr w:type="spellStart"/>
      <w:r w:rsidRPr="00B2653D">
        <w:t>vyhl</w:t>
      </w:r>
      <w:proofErr w:type="spellEnd"/>
      <w:r w:rsidRPr="00B2653D">
        <w:t xml:space="preserve">. č. 19/1979 ve znění </w:t>
      </w:r>
      <w:proofErr w:type="spellStart"/>
      <w:r w:rsidRPr="00B2653D">
        <w:t>vyhl</w:t>
      </w:r>
      <w:proofErr w:type="spellEnd"/>
      <w:r w:rsidRPr="00B2653D">
        <w:t>. 552/1990 Sb. - určující vyhrazená zdvihací zařízení a stanoví některé podmínky k zajištění jejich bezpečnosti.</w:t>
      </w:r>
    </w:p>
    <w:p w:rsidR="00B56BC7" w:rsidRPr="00B2653D" w:rsidRDefault="00B56BC7" w:rsidP="00B56BC7">
      <w:r w:rsidRPr="00B2653D">
        <w:t xml:space="preserve">3. Vyhláška ČÚBP a ČBÚ č. 20/1979 Sb., kterou se určují vyhrazená elektrická zařízení a stanoví některé podmínky k zajištění jejich bezpečnosti, ve znění vyhlášky č. 553/1990 Sb. resp. znění </w:t>
      </w:r>
      <w:proofErr w:type="spellStart"/>
      <w:r w:rsidRPr="00B2653D">
        <w:t>vyhl</w:t>
      </w:r>
      <w:proofErr w:type="spellEnd"/>
      <w:r w:rsidRPr="00B2653D">
        <w:t>. č. 159/2002 Sb.</w:t>
      </w:r>
    </w:p>
    <w:p w:rsidR="00B56BC7" w:rsidRPr="00B2653D" w:rsidRDefault="00B56BC7" w:rsidP="00B56BC7"/>
    <w:p w:rsidR="00B56BC7" w:rsidRPr="00B2653D" w:rsidRDefault="00B56BC7" w:rsidP="00B56BC7">
      <w:pPr>
        <w:rPr>
          <w:b/>
          <w:bCs/>
        </w:rPr>
      </w:pPr>
      <w:r w:rsidRPr="00B2653D">
        <w:rPr>
          <w:b/>
          <w:bCs/>
        </w:rPr>
        <w:t xml:space="preserve">ČSN, zejména </w:t>
      </w:r>
    </w:p>
    <w:p w:rsidR="00B56BC7" w:rsidRPr="00B2653D" w:rsidRDefault="00B56BC7" w:rsidP="00D030E6">
      <w:pPr>
        <w:spacing w:after="0"/>
        <w:rPr>
          <w:bCs/>
        </w:rPr>
      </w:pPr>
      <w:r>
        <w:rPr>
          <w:bCs/>
        </w:rPr>
        <w:t xml:space="preserve">ČSN </w:t>
      </w:r>
      <w:r w:rsidRPr="00B2653D">
        <w:rPr>
          <w:bCs/>
        </w:rPr>
        <w:t>74 4505</w:t>
      </w:r>
      <w:r>
        <w:rPr>
          <w:bCs/>
        </w:rPr>
        <w:tab/>
      </w:r>
      <w:proofErr w:type="gramStart"/>
      <w:r w:rsidRPr="00B2653D">
        <w:rPr>
          <w:bCs/>
        </w:rPr>
        <w:t>Podlahy - Společná</w:t>
      </w:r>
      <w:proofErr w:type="gramEnd"/>
      <w:r w:rsidRPr="00B2653D">
        <w:rPr>
          <w:bCs/>
        </w:rPr>
        <w:t xml:space="preserve"> ustanovení, </w:t>
      </w:r>
    </w:p>
    <w:p w:rsidR="00B56BC7" w:rsidRDefault="00B56BC7" w:rsidP="00D030E6">
      <w:pPr>
        <w:spacing w:after="0"/>
      </w:pPr>
      <w:r>
        <w:t>ČSN 73 0802</w:t>
      </w:r>
      <w:r>
        <w:tab/>
        <w:t>Požární bezpečnost staveb. nevýrobní objekty.</w:t>
      </w:r>
    </w:p>
    <w:p w:rsidR="00B56BC7" w:rsidRDefault="00B56BC7" w:rsidP="00D030E6">
      <w:pPr>
        <w:spacing w:after="0"/>
      </w:pPr>
      <w:r>
        <w:t>ČSN 730810</w:t>
      </w:r>
      <w:r>
        <w:tab/>
        <w:t>Požární bezpečnost staveb. požadavky na požární odolnost stavebních konstrukcí.</w:t>
      </w:r>
    </w:p>
    <w:p w:rsidR="00B56BC7" w:rsidRDefault="00B56BC7" w:rsidP="00D030E6">
      <w:pPr>
        <w:spacing w:after="0"/>
      </w:pPr>
      <w:r>
        <w:t>ČSN 73 0852</w:t>
      </w:r>
      <w:r>
        <w:tab/>
        <w:t>Požární bezpečnost staveb. stanovení požární odolnosti požárních uzávěrů.</w:t>
      </w:r>
    </w:p>
    <w:p w:rsidR="00B56BC7" w:rsidRDefault="00B56BC7" w:rsidP="00D030E6">
      <w:pPr>
        <w:spacing w:after="0"/>
      </w:pPr>
      <w:r>
        <w:t>ČSN 72 0202</w:t>
      </w:r>
      <w:r>
        <w:tab/>
        <w:t>Přesnost geometrických parametrů ve výstavbě.</w:t>
      </w:r>
    </w:p>
    <w:p w:rsidR="00B56BC7" w:rsidRDefault="00B56BC7" w:rsidP="00D030E6">
      <w:pPr>
        <w:spacing w:after="0"/>
      </w:pPr>
      <w:r>
        <w:t>ČSN 73 2611</w:t>
      </w:r>
      <w:r>
        <w:tab/>
        <w:t>Odchylky rozměrů a tvarů ocelových konstrukcí.</w:t>
      </w:r>
    </w:p>
    <w:p w:rsidR="00B56BC7" w:rsidRDefault="00B56BC7" w:rsidP="00D030E6">
      <w:pPr>
        <w:spacing w:after="0"/>
      </w:pPr>
      <w:r>
        <w:t>ČSN 73 3630</w:t>
      </w:r>
      <w:r>
        <w:tab/>
        <w:t>Zámečnické práce stavební.</w:t>
      </w:r>
    </w:p>
    <w:p w:rsidR="00B56BC7" w:rsidRDefault="00B56BC7" w:rsidP="00D030E6">
      <w:pPr>
        <w:spacing w:after="0"/>
      </w:pPr>
      <w:r>
        <w:t>ČSN 72 0081</w:t>
      </w:r>
      <w:r>
        <w:tab/>
        <w:t>Ochrana stavebních konstrukcí proti korozi.</w:t>
      </w:r>
    </w:p>
    <w:p w:rsidR="00B56BC7" w:rsidRDefault="00B56BC7" w:rsidP="00D030E6">
      <w:pPr>
        <w:spacing w:after="0"/>
      </w:pPr>
      <w:r>
        <w:t>ČSN 73 34 40</w:t>
      </w:r>
      <w:r>
        <w:tab/>
        <w:t>Sklenářské práce stavební, základní ustanovení</w:t>
      </w:r>
    </w:p>
    <w:p w:rsidR="00B56BC7" w:rsidRDefault="00B56BC7" w:rsidP="00D030E6">
      <w:pPr>
        <w:spacing w:after="0"/>
      </w:pPr>
      <w:r>
        <w:t>ČSN EN179</w:t>
      </w:r>
      <w:r>
        <w:tab/>
        <w:t xml:space="preserve">Stavební </w:t>
      </w:r>
      <w:proofErr w:type="gramStart"/>
      <w:r>
        <w:t>kování - nouzové</w:t>
      </w:r>
      <w:proofErr w:type="gramEnd"/>
      <w:r>
        <w:t xml:space="preserve"> dveřní uzávěry ovládané klikou</w:t>
      </w:r>
    </w:p>
    <w:p w:rsidR="00B56BC7" w:rsidRDefault="00B56BC7" w:rsidP="00D030E6">
      <w:pPr>
        <w:spacing w:after="0"/>
      </w:pPr>
      <w:r>
        <w:t>ČSN EN 1125</w:t>
      </w:r>
      <w:r>
        <w:tab/>
        <w:t xml:space="preserve">Stavební </w:t>
      </w:r>
      <w:proofErr w:type="gramStart"/>
      <w:r>
        <w:t>kování - panikové</w:t>
      </w:r>
      <w:proofErr w:type="gramEnd"/>
      <w:r>
        <w:t xml:space="preserve"> dveřní uzávěry ovládané hor. madlem</w:t>
      </w:r>
    </w:p>
    <w:p w:rsidR="00B56BC7" w:rsidRDefault="00B56BC7" w:rsidP="00D030E6">
      <w:pPr>
        <w:spacing w:after="0"/>
      </w:pPr>
      <w:r>
        <w:t>ČSN 73 0532</w:t>
      </w:r>
      <w:r>
        <w:tab/>
        <w:t>Akustika. hodnocení zvukové izolace stavebních konstrukcí v budovách. požadavky.</w:t>
      </w:r>
    </w:p>
    <w:p w:rsidR="00B56BC7" w:rsidRDefault="00B56BC7" w:rsidP="00D030E6">
      <w:pPr>
        <w:spacing w:after="0"/>
      </w:pPr>
      <w:r>
        <w:t>ČSN 73 3130</w:t>
      </w:r>
      <w:r>
        <w:tab/>
        <w:t>Truhlářské práce stavební. základní ustanovení</w:t>
      </w:r>
    </w:p>
    <w:p w:rsidR="00B56BC7" w:rsidRDefault="00B56BC7" w:rsidP="00D030E6">
      <w:pPr>
        <w:spacing w:after="0"/>
      </w:pPr>
      <w:r>
        <w:t>ČSN 74 6401</w:t>
      </w:r>
      <w:r>
        <w:tab/>
        <w:t>Dřevěné dveře. základní ustanovení. podmínky výrobců skel pro způsob zasklení.</w:t>
      </w:r>
    </w:p>
    <w:p w:rsidR="00B56BC7" w:rsidRDefault="00B56BC7" w:rsidP="00D030E6">
      <w:pPr>
        <w:spacing w:after="0"/>
      </w:pPr>
      <w:r>
        <w:t>ČSN EN 13964 Zavěšené podhledy – Požadavky a metody zkoušení</w:t>
      </w:r>
    </w:p>
    <w:p w:rsidR="00B56BC7" w:rsidRPr="00B2653D" w:rsidRDefault="00B56BC7" w:rsidP="00B56BC7"/>
    <w:p w:rsidR="00B56BC7" w:rsidRPr="00B2653D" w:rsidRDefault="00B56BC7" w:rsidP="00B56BC7">
      <w:r w:rsidRPr="00B2653D">
        <w:t xml:space="preserve">Při projektování, provádění a při provozu objektu bude plně respektována </w:t>
      </w:r>
      <w:proofErr w:type="spellStart"/>
      <w:r w:rsidRPr="00B2653D">
        <w:t>vyhl</w:t>
      </w:r>
      <w:proofErr w:type="spellEnd"/>
      <w:r w:rsidRPr="00B2653D">
        <w:t xml:space="preserve">. č. 48/1982 resp. ve znění </w:t>
      </w:r>
      <w:proofErr w:type="spellStart"/>
      <w:r w:rsidRPr="00B2653D">
        <w:t>vyhl</w:t>
      </w:r>
      <w:proofErr w:type="spellEnd"/>
      <w:r w:rsidRPr="00B2653D">
        <w:t xml:space="preserve">. 192/2005 </w:t>
      </w:r>
      <w:proofErr w:type="gramStart"/>
      <w:r w:rsidRPr="00B2653D">
        <w:t>Sb..</w:t>
      </w:r>
      <w:proofErr w:type="gramEnd"/>
    </w:p>
    <w:p w:rsidR="00B56BC7" w:rsidRPr="00B2653D" w:rsidRDefault="00B56BC7" w:rsidP="00B56BC7"/>
    <w:p w:rsidR="00B56BC7" w:rsidRPr="001D0B59" w:rsidRDefault="00B56BC7" w:rsidP="00B56BC7">
      <w:pPr>
        <w:rPr>
          <w:b/>
          <w:bCs/>
        </w:rPr>
      </w:pPr>
      <w:r w:rsidRPr="00B2653D">
        <w:rPr>
          <w:b/>
          <w:bCs/>
        </w:rPr>
        <w:t>Dále budou při provádění stavby dodržovány technologické pokyny jednotlivých výrobců dodávaných stavebních materiálů a systémů. K</w:t>
      </w:r>
      <w:r>
        <w:rPr>
          <w:b/>
          <w:bCs/>
        </w:rPr>
        <w:t xml:space="preserve"> předání dokončené stavby </w:t>
      </w:r>
      <w:r w:rsidRPr="00B2653D">
        <w:rPr>
          <w:b/>
          <w:bCs/>
        </w:rPr>
        <w:t>budou doloženy prohlášení o shodě k veškerým použitým materiálům a výrobkům a dále revizní zprávy a případné atesty PO odolnosti.</w:t>
      </w:r>
    </w:p>
    <w:p w:rsidR="00F3538C" w:rsidRDefault="00F3538C" w:rsidP="0007715A"/>
    <w:p w:rsidR="00F3538C" w:rsidRDefault="00F3538C" w:rsidP="0007715A"/>
    <w:p w:rsidR="0007715A" w:rsidRDefault="0007715A" w:rsidP="0007715A">
      <w:r w:rsidRPr="005A1DA4">
        <w:tab/>
      </w:r>
      <w:r w:rsidRPr="005A1DA4">
        <w:tab/>
      </w:r>
      <w:r w:rsidRPr="005A1DA4">
        <w:tab/>
      </w:r>
      <w:r w:rsidRPr="005A1DA4">
        <w:tab/>
      </w:r>
      <w:r>
        <w:tab/>
      </w:r>
      <w:r>
        <w:tab/>
      </w:r>
      <w:r>
        <w:tab/>
      </w:r>
      <w:r>
        <w:tab/>
        <w:t xml:space="preserve">Vypracoval: </w:t>
      </w:r>
      <w:proofErr w:type="gramStart"/>
      <w:r>
        <w:t>ing.</w:t>
      </w:r>
      <w:proofErr w:type="gramEnd"/>
      <w:r>
        <w:t xml:space="preserve"> </w:t>
      </w:r>
      <w:smartTag w:uri="urn:schemas-microsoft-com:office:smarttags" w:element="PersonName">
        <w:smartTagPr>
          <w:attr w:name="ProductID" w:val="Petr Řezníček"/>
        </w:smartTagPr>
        <w:r>
          <w:t>Petr Řezníček</w:t>
        </w:r>
      </w:smartTag>
    </w:p>
    <w:sectPr w:rsidR="0007715A">
      <w:headerReference w:type="default" r:id="rId13"/>
      <w:footerReference w:type="default" r:id="rId14"/>
      <w:pgSz w:w="11907" w:h="16840" w:code="9"/>
      <w:pgMar w:top="1240" w:right="1077" w:bottom="851" w:left="1077" w:header="567" w:footer="567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C76" w:rsidRDefault="00594C76">
      <w:r>
        <w:separator/>
      </w:r>
    </w:p>
  </w:endnote>
  <w:endnote w:type="continuationSeparator" w:id="0">
    <w:p w:rsidR="00594C76" w:rsidRDefault="0059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Pro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top w:val="single" w:sz="1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51"/>
    </w:tblGrid>
    <w:tr w:rsidR="004745F9" w:rsidTr="0027449F">
      <w:tc>
        <w:tcPr>
          <w:tcW w:w="9851" w:type="dxa"/>
          <w:tcBorders>
            <w:top w:val="single" w:sz="4" w:space="0" w:color="auto"/>
          </w:tcBorders>
        </w:tcPr>
        <w:p w:rsidR="004745F9" w:rsidRPr="00B34161" w:rsidRDefault="004745F9" w:rsidP="0027449F">
          <w:pPr>
            <w:pStyle w:val="Zpat"/>
            <w:spacing w:before="120"/>
            <w:jc w:val="right"/>
            <w:rPr>
              <w:rFonts w:cs="Arial"/>
              <w:b/>
            </w:rPr>
          </w:pPr>
          <w:r w:rsidRPr="00B34161">
            <w:rPr>
              <w:rStyle w:val="slostrnky"/>
              <w:b/>
            </w:rPr>
            <w:t xml:space="preserve">Strana </w:t>
          </w:r>
          <w:r w:rsidRPr="00B34161">
            <w:rPr>
              <w:rStyle w:val="slostrnky"/>
              <w:b/>
            </w:rPr>
            <w:fldChar w:fldCharType="begin"/>
          </w:r>
          <w:r w:rsidRPr="00B34161">
            <w:rPr>
              <w:rStyle w:val="slostrnky"/>
              <w:b/>
            </w:rPr>
            <w:instrText xml:space="preserve"> PAGE </w:instrText>
          </w:r>
          <w:r w:rsidRPr="00B34161">
            <w:rPr>
              <w:rStyle w:val="slostrnky"/>
              <w:b/>
            </w:rPr>
            <w:fldChar w:fldCharType="separate"/>
          </w:r>
          <w:r w:rsidR="00CA31C6">
            <w:rPr>
              <w:rStyle w:val="slostrnky"/>
              <w:b/>
              <w:noProof/>
            </w:rPr>
            <w:t>6</w:t>
          </w:r>
          <w:r w:rsidRPr="00B34161">
            <w:rPr>
              <w:rStyle w:val="slostrnky"/>
              <w:b/>
            </w:rPr>
            <w:fldChar w:fldCharType="end"/>
          </w:r>
        </w:p>
      </w:tc>
    </w:tr>
  </w:tbl>
  <w:p w:rsidR="004745F9" w:rsidRDefault="004745F9" w:rsidP="004D6041">
    <w:pPr>
      <w:pStyle w:val="Zpat"/>
      <w:tabs>
        <w:tab w:val="clear" w:pos="4536"/>
        <w:tab w:val="clear" w:pos="9072"/>
        <w:tab w:val="left" w:pos="5665"/>
      </w:tabs>
      <w:rPr>
        <w:sz w:val="2"/>
      </w:rPr>
    </w:pPr>
    <w:r>
      <w:rPr>
        <w:sz w:val="2"/>
      </w:rPr>
      <w:tab/>
    </w:r>
  </w:p>
  <w:p w:rsidR="004745F9" w:rsidRPr="004D6041" w:rsidRDefault="004745F9" w:rsidP="004D60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C76" w:rsidRDefault="00594C76">
      <w:r>
        <w:separator/>
      </w:r>
    </w:p>
  </w:footnote>
  <w:footnote w:type="continuationSeparator" w:id="0">
    <w:p w:rsidR="00594C76" w:rsidRDefault="0059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1" w:type="dxa"/>
      <w:tblBorders>
        <w:bottom w:val="single" w:sz="1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15"/>
      <w:gridCol w:w="4536"/>
    </w:tblGrid>
    <w:tr w:rsidR="004745F9" w:rsidRPr="00706720" w:rsidTr="00485C22">
      <w:trPr>
        <w:trHeight w:val="440"/>
      </w:trPr>
      <w:tc>
        <w:tcPr>
          <w:tcW w:w="5315" w:type="dxa"/>
        </w:tcPr>
        <w:p w:rsidR="004745F9" w:rsidRPr="00706720" w:rsidRDefault="004745F9" w:rsidP="00485C22">
          <w:pPr>
            <w:pStyle w:val="Zhlav"/>
            <w:tabs>
              <w:tab w:val="clear" w:pos="4536"/>
              <w:tab w:val="clear" w:pos="9072"/>
            </w:tabs>
            <w:spacing w:after="20"/>
            <w:ind w:right="1494"/>
            <w:jc w:val="left"/>
            <w:rPr>
              <w:b/>
              <w:i/>
              <w:sz w:val="16"/>
              <w:szCs w:val="16"/>
            </w:rPr>
          </w:pPr>
          <w:r>
            <w:rPr>
              <w:b/>
              <w:i/>
              <w:sz w:val="16"/>
              <w:szCs w:val="16"/>
            </w:rPr>
            <w:t>D</w:t>
          </w:r>
          <w:r w:rsidR="00352B94">
            <w:rPr>
              <w:b/>
              <w:i/>
              <w:sz w:val="16"/>
              <w:szCs w:val="16"/>
            </w:rPr>
            <w:t xml:space="preserve">PS – </w:t>
          </w:r>
          <w:proofErr w:type="gramStart"/>
          <w:r w:rsidR="00352B94">
            <w:rPr>
              <w:b/>
              <w:i/>
              <w:sz w:val="16"/>
              <w:szCs w:val="16"/>
            </w:rPr>
            <w:t xml:space="preserve">ASŘ - </w:t>
          </w:r>
          <w:r w:rsidRPr="00706720">
            <w:rPr>
              <w:b/>
              <w:i/>
              <w:sz w:val="16"/>
              <w:szCs w:val="16"/>
            </w:rPr>
            <w:t>TECHNICKÁ</w:t>
          </w:r>
          <w:proofErr w:type="gramEnd"/>
          <w:r w:rsidRPr="00706720">
            <w:rPr>
              <w:b/>
              <w:i/>
              <w:sz w:val="16"/>
              <w:szCs w:val="16"/>
            </w:rPr>
            <w:t xml:space="preserve"> ZPRÁVA</w:t>
          </w:r>
        </w:p>
        <w:p w:rsidR="004745F9" w:rsidRPr="00706720" w:rsidRDefault="004745F9">
          <w:pPr>
            <w:pStyle w:val="Zhlav"/>
            <w:tabs>
              <w:tab w:val="clear" w:pos="4536"/>
              <w:tab w:val="clear" w:pos="9072"/>
            </w:tabs>
            <w:spacing w:after="20"/>
            <w:jc w:val="left"/>
            <w:rPr>
              <w:b/>
              <w:i/>
              <w:sz w:val="16"/>
              <w:szCs w:val="16"/>
            </w:rPr>
          </w:pPr>
        </w:p>
      </w:tc>
      <w:tc>
        <w:tcPr>
          <w:tcW w:w="4536" w:type="dxa"/>
        </w:tcPr>
        <w:p w:rsidR="004745F9" w:rsidRPr="00352B94" w:rsidRDefault="006C5BF2" w:rsidP="00352B94">
          <w:proofErr w:type="gramStart"/>
          <w:r>
            <w:t xml:space="preserve">DPS- </w:t>
          </w:r>
          <w:r w:rsidRPr="00C91A8C">
            <w:t>STAVEBNÍ</w:t>
          </w:r>
          <w:proofErr w:type="gramEnd"/>
          <w:r w:rsidRPr="00C91A8C">
            <w:t xml:space="preserve"> ÚPRAVY </w:t>
          </w:r>
          <w:r>
            <w:t>–Rekonstrukce chodby 2. poschodí, Purkyňova 97, 612 00 Brno</w:t>
          </w:r>
        </w:p>
      </w:tc>
    </w:tr>
  </w:tbl>
  <w:p w:rsidR="004745F9" w:rsidRPr="00706720" w:rsidRDefault="004745F9" w:rsidP="00133DDF">
    <w:pPr>
      <w:pStyle w:val="Zhlav"/>
      <w:tabs>
        <w:tab w:val="clear" w:pos="4536"/>
        <w:tab w:val="clear" w:pos="9072"/>
      </w:tabs>
      <w:rPr>
        <w:color w:val="000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23B2"/>
    <w:multiLevelType w:val="hybridMultilevel"/>
    <w:tmpl w:val="0D606EF6"/>
    <w:lvl w:ilvl="0" w:tplc="E13AF2D8">
      <w:start w:val="4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5A4D"/>
    <w:multiLevelType w:val="hybridMultilevel"/>
    <w:tmpl w:val="4EFEF936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FF3"/>
    <w:multiLevelType w:val="hybridMultilevel"/>
    <w:tmpl w:val="05F62B12"/>
    <w:lvl w:ilvl="0" w:tplc="77E04F2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87259"/>
    <w:multiLevelType w:val="hybridMultilevel"/>
    <w:tmpl w:val="6372961A"/>
    <w:lvl w:ilvl="0" w:tplc="01D6D7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D1FEB"/>
    <w:multiLevelType w:val="hybridMultilevel"/>
    <w:tmpl w:val="55BEB4FE"/>
    <w:lvl w:ilvl="0" w:tplc="74240D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838EB"/>
    <w:multiLevelType w:val="hybridMultilevel"/>
    <w:tmpl w:val="31FC09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E4921"/>
    <w:multiLevelType w:val="hybridMultilevel"/>
    <w:tmpl w:val="55064954"/>
    <w:lvl w:ilvl="0" w:tplc="E94EF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3F5D3C"/>
    <w:multiLevelType w:val="hybridMultilevel"/>
    <w:tmpl w:val="D3948F7A"/>
    <w:lvl w:ilvl="0" w:tplc="1C6A8D6C">
      <w:start w:val="1"/>
      <w:numFmt w:val="decimal"/>
      <w:lvlText w:val="%1)"/>
      <w:lvlJc w:val="left"/>
      <w:pPr>
        <w:ind w:left="720" w:hanging="360"/>
      </w:pPr>
      <w:rPr>
        <w:b/>
        <w:u w:val="singl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B0DB7"/>
    <w:multiLevelType w:val="hybridMultilevel"/>
    <w:tmpl w:val="81A89BA6"/>
    <w:lvl w:ilvl="0" w:tplc="F7EA9876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02A28"/>
    <w:multiLevelType w:val="hybridMultilevel"/>
    <w:tmpl w:val="22929EAC"/>
    <w:lvl w:ilvl="0" w:tplc="E25808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B82659F"/>
    <w:multiLevelType w:val="hybridMultilevel"/>
    <w:tmpl w:val="92AE9740"/>
    <w:lvl w:ilvl="0" w:tplc="7C22992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E7B1E"/>
    <w:multiLevelType w:val="hybridMultilevel"/>
    <w:tmpl w:val="B4800BC8"/>
    <w:lvl w:ilvl="0" w:tplc="54C6AC2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0D34D9D"/>
    <w:multiLevelType w:val="hybridMultilevel"/>
    <w:tmpl w:val="82BE3DA8"/>
    <w:lvl w:ilvl="0" w:tplc="C932335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B30FF"/>
    <w:multiLevelType w:val="hybridMultilevel"/>
    <w:tmpl w:val="BAE0D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8A6650"/>
    <w:multiLevelType w:val="hybridMultilevel"/>
    <w:tmpl w:val="B9349C20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363191"/>
    <w:multiLevelType w:val="hybridMultilevel"/>
    <w:tmpl w:val="E2BE1C42"/>
    <w:lvl w:ilvl="0" w:tplc="45F08B3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AA1D09"/>
    <w:multiLevelType w:val="hybridMultilevel"/>
    <w:tmpl w:val="B860EA34"/>
    <w:lvl w:ilvl="0" w:tplc="2C7AAFF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964121">
    <w:abstractNumId w:val="3"/>
  </w:num>
  <w:num w:numId="2" w16cid:durableId="1253733271">
    <w:abstractNumId w:val="0"/>
  </w:num>
  <w:num w:numId="3" w16cid:durableId="948315602">
    <w:abstractNumId w:val="1"/>
  </w:num>
  <w:num w:numId="4" w16cid:durableId="1848325159">
    <w:abstractNumId w:val="14"/>
  </w:num>
  <w:num w:numId="5" w16cid:durableId="180900138">
    <w:abstractNumId w:val="4"/>
  </w:num>
  <w:num w:numId="6" w16cid:durableId="1564179227">
    <w:abstractNumId w:val="11"/>
  </w:num>
  <w:num w:numId="7" w16cid:durableId="1810398349">
    <w:abstractNumId w:val="2"/>
  </w:num>
  <w:num w:numId="8" w16cid:durableId="1414350797">
    <w:abstractNumId w:val="13"/>
  </w:num>
  <w:num w:numId="9" w16cid:durableId="170802376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3649598">
    <w:abstractNumId w:val="15"/>
  </w:num>
  <w:num w:numId="11" w16cid:durableId="1162351593">
    <w:abstractNumId w:val="8"/>
  </w:num>
  <w:num w:numId="12" w16cid:durableId="1199050417">
    <w:abstractNumId w:val="10"/>
  </w:num>
  <w:num w:numId="13" w16cid:durableId="807091621">
    <w:abstractNumId w:val="16"/>
  </w:num>
  <w:num w:numId="14" w16cid:durableId="11073125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4382174">
    <w:abstractNumId w:val="5"/>
  </w:num>
  <w:num w:numId="16" w16cid:durableId="2123915148">
    <w:abstractNumId w:val="12"/>
  </w:num>
  <w:num w:numId="17" w16cid:durableId="1887569908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BA6"/>
    <w:rsid w:val="00000B2F"/>
    <w:rsid w:val="00000E2E"/>
    <w:rsid w:val="0000515D"/>
    <w:rsid w:val="000131BD"/>
    <w:rsid w:val="000168AB"/>
    <w:rsid w:val="00021199"/>
    <w:rsid w:val="000229F3"/>
    <w:rsid w:val="00026D0F"/>
    <w:rsid w:val="00026E1E"/>
    <w:rsid w:val="00027080"/>
    <w:rsid w:val="000375F9"/>
    <w:rsid w:val="00037A1E"/>
    <w:rsid w:val="0004465B"/>
    <w:rsid w:val="000478F2"/>
    <w:rsid w:val="00052BBF"/>
    <w:rsid w:val="000570EF"/>
    <w:rsid w:val="0006437B"/>
    <w:rsid w:val="00065CF6"/>
    <w:rsid w:val="00071EDC"/>
    <w:rsid w:val="00072029"/>
    <w:rsid w:val="000749F7"/>
    <w:rsid w:val="0007715A"/>
    <w:rsid w:val="000904E2"/>
    <w:rsid w:val="00093D55"/>
    <w:rsid w:val="000970E9"/>
    <w:rsid w:val="000A0909"/>
    <w:rsid w:val="000A3C3C"/>
    <w:rsid w:val="000A3FD3"/>
    <w:rsid w:val="000A7D02"/>
    <w:rsid w:val="000B0925"/>
    <w:rsid w:val="000B1ED3"/>
    <w:rsid w:val="000B24DB"/>
    <w:rsid w:val="000B406B"/>
    <w:rsid w:val="000B4496"/>
    <w:rsid w:val="000B5A1A"/>
    <w:rsid w:val="000B6C2D"/>
    <w:rsid w:val="000B6CF9"/>
    <w:rsid w:val="000B7DB8"/>
    <w:rsid w:val="000D0A6F"/>
    <w:rsid w:val="000D0A96"/>
    <w:rsid w:val="000D1E6C"/>
    <w:rsid w:val="000D26B3"/>
    <w:rsid w:val="000D346C"/>
    <w:rsid w:val="000D35DB"/>
    <w:rsid w:val="000D5C11"/>
    <w:rsid w:val="000D6AD6"/>
    <w:rsid w:val="000E0C26"/>
    <w:rsid w:val="000E2D08"/>
    <w:rsid w:val="000F0DD6"/>
    <w:rsid w:val="000F1EB2"/>
    <w:rsid w:val="000F2AD9"/>
    <w:rsid w:val="000F7331"/>
    <w:rsid w:val="000F75E2"/>
    <w:rsid w:val="00105833"/>
    <w:rsid w:val="00106A3B"/>
    <w:rsid w:val="00107BAC"/>
    <w:rsid w:val="00115B75"/>
    <w:rsid w:val="00117026"/>
    <w:rsid w:val="00121AB3"/>
    <w:rsid w:val="00124262"/>
    <w:rsid w:val="001243FA"/>
    <w:rsid w:val="001248D7"/>
    <w:rsid w:val="00127DA2"/>
    <w:rsid w:val="001303FD"/>
    <w:rsid w:val="00133DDF"/>
    <w:rsid w:val="00140D01"/>
    <w:rsid w:val="0014354F"/>
    <w:rsid w:val="0014628A"/>
    <w:rsid w:val="00147742"/>
    <w:rsid w:val="00156B3F"/>
    <w:rsid w:val="001616B4"/>
    <w:rsid w:val="0016188E"/>
    <w:rsid w:val="001625DB"/>
    <w:rsid w:val="00165FB7"/>
    <w:rsid w:val="00173B05"/>
    <w:rsid w:val="0017461E"/>
    <w:rsid w:val="00175134"/>
    <w:rsid w:val="00175CCB"/>
    <w:rsid w:val="0017622C"/>
    <w:rsid w:val="00183F32"/>
    <w:rsid w:val="0018603B"/>
    <w:rsid w:val="00186206"/>
    <w:rsid w:val="0019041A"/>
    <w:rsid w:val="00190D37"/>
    <w:rsid w:val="00195E09"/>
    <w:rsid w:val="001A20AA"/>
    <w:rsid w:val="001A2CE6"/>
    <w:rsid w:val="001A35EC"/>
    <w:rsid w:val="001A687F"/>
    <w:rsid w:val="001A7C11"/>
    <w:rsid w:val="001B7110"/>
    <w:rsid w:val="001C0132"/>
    <w:rsid w:val="001C10A5"/>
    <w:rsid w:val="001C1D1F"/>
    <w:rsid w:val="001C37C0"/>
    <w:rsid w:val="001C6029"/>
    <w:rsid w:val="001D4151"/>
    <w:rsid w:val="001D60CD"/>
    <w:rsid w:val="001D65EA"/>
    <w:rsid w:val="001E1823"/>
    <w:rsid w:val="001E39FC"/>
    <w:rsid w:val="001F0FC4"/>
    <w:rsid w:val="001F2683"/>
    <w:rsid w:val="001F2E60"/>
    <w:rsid w:val="001F45F2"/>
    <w:rsid w:val="001F7C0A"/>
    <w:rsid w:val="001F7C15"/>
    <w:rsid w:val="00202B5C"/>
    <w:rsid w:val="00203596"/>
    <w:rsid w:val="00213C78"/>
    <w:rsid w:val="0021676B"/>
    <w:rsid w:val="00221873"/>
    <w:rsid w:val="002219C6"/>
    <w:rsid w:val="00223944"/>
    <w:rsid w:val="00223C7A"/>
    <w:rsid w:val="002317AF"/>
    <w:rsid w:val="002348CD"/>
    <w:rsid w:val="002355E0"/>
    <w:rsid w:val="0023791C"/>
    <w:rsid w:val="00240387"/>
    <w:rsid w:val="00242039"/>
    <w:rsid w:val="00246ED5"/>
    <w:rsid w:val="0025025C"/>
    <w:rsid w:val="00252F41"/>
    <w:rsid w:val="00261EDA"/>
    <w:rsid w:val="00266087"/>
    <w:rsid w:val="00266576"/>
    <w:rsid w:val="002700F4"/>
    <w:rsid w:val="002717D6"/>
    <w:rsid w:val="00271B32"/>
    <w:rsid w:val="0027449F"/>
    <w:rsid w:val="00277336"/>
    <w:rsid w:val="0027759D"/>
    <w:rsid w:val="00280243"/>
    <w:rsid w:val="002812C9"/>
    <w:rsid w:val="00284E44"/>
    <w:rsid w:val="00285DF8"/>
    <w:rsid w:val="00286FB0"/>
    <w:rsid w:val="002904F7"/>
    <w:rsid w:val="00290A08"/>
    <w:rsid w:val="002A0376"/>
    <w:rsid w:val="002A0D7A"/>
    <w:rsid w:val="002A35C6"/>
    <w:rsid w:val="002A5311"/>
    <w:rsid w:val="002B1980"/>
    <w:rsid w:val="002B232D"/>
    <w:rsid w:val="002B648B"/>
    <w:rsid w:val="002B68B3"/>
    <w:rsid w:val="002C2ECA"/>
    <w:rsid w:val="002C32A3"/>
    <w:rsid w:val="002C3861"/>
    <w:rsid w:val="002C3EC1"/>
    <w:rsid w:val="002C4A0D"/>
    <w:rsid w:val="002C518F"/>
    <w:rsid w:val="002C587A"/>
    <w:rsid w:val="002D406F"/>
    <w:rsid w:val="002D5F07"/>
    <w:rsid w:val="002E19C6"/>
    <w:rsid w:val="002E34A7"/>
    <w:rsid w:val="002F1E4B"/>
    <w:rsid w:val="002F36F0"/>
    <w:rsid w:val="002F384E"/>
    <w:rsid w:val="002F6A7C"/>
    <w:rsid w:val="002F7506"/>
    <w:rsid w:val="0030054D"/>
    <w:rsid w:val="00301603"/>
    <w:rsid w:val="00301F16"/>
    <w:rsid w:val="00305115"/>
    <w:rsid w:val="0030748A"/>
    <w:rsid w:val="003076E6"/>
    <w:rsid w:val="003078A3"/>
    <w:rsid w:val="0031339A"/>
    <w:rsid w:val="00314CDE"/>
    <w:rsid w:val="003164CF"/>
    <w:rsid w:val="00317293"/>
    <w:rsid w:val="003204D2"/>
    <w:rsid w:val="00321A82"/>
    <w:rsid w:val="003248CE"/>
    <w:rsid w:val="00334182"/>
    <w:rsid w:val="00335455"/>
    <w:rsid w:val="00337DF3"/>
    <w:rsid w:val="003418E1"/>
    <w:rsid w:val="00344515"/>
    <w:rsid w:val="00352B94"/>
    <w:rsid w:val="0035596E"/>
    <w:rsid w:val="0035784C"/>
    <w:rsid w:val="003604D8"/>
    <w:rsid w:val="0036081C"/>
    <w:rsid w:val="003626DF"/>
    <w:rsid w:val="00363FE3"/>
    <w:rsid w:val="003668E0"/>
    <w:rsid w:val="003669C9"/>
    <w:rsid w:val="0037145E"/>
    <w:rsid w:val="003730EE"/>
    <w:rsid w:val="00373EEC"/>
    <w:rsid w:val="003750C5"/>
    <w:rsid w:val="00375114"/>
    <w:rsid w:val="00376568"/>
    <w:rsid w:val="00377AC4"/>
    <w:rsid w:val="00377FF1"/>
    <w:rsid w:val="0038707E"/>
    <w:rsid w:val="00387F2D"/>
    <w:rsid w:val="00393822"/>
    <w:rsid w:val="00397CEE"/>
    <w:rsid w:val="003A07CF"/>
    <w:rsid w:val="003A30E5"/>
    <w:rsid w:val="003B530A"/>
    <w:rsid w:val="003C05F1"/>
    <w:rsid w:val="003C073D"/>
    <w:rsid w:val="003D1FAC"/>
    <w:rsid w:val="003D5DBE"/>
    <w:rsid w:val="003D69AE"/>
    <w:rsid w:val="003E6225"/>
    <w:rsid w:val="003F0A35"/>
    <w:rsid w:val="003F4EE0"/>
    <w:rsid w:val="003F5009"/>
    <w:rsid w:val="00400F8B"/>
    <w:rsid w:val="004017B3"/>
    <w:rsid w:val="0040211E"/>
    <w:rsid w:val="00407BA7"/>
    <w:rsid w:val="00410811"/>
    <w:rsid w:val="00412E6F"/>
    <w:rsid w:val="004134BE"/>
    <w:rsid w:val="00417B32"/>
    <w:rsid w:val="00430807"/>
    <w:rsid w:val="004346DE"/>
    <w:rsid w:val="00436531"/>
    <w:rsid w:val="0043738F"/>
    <w:rsid w:val="0044671A"/>
    <w:rsid w:val="00452081"/>
    <w:rsid w:val="0045357B"/>
    <w:rsid w:val="00457E11"/>
    <w:rsid w:val="004715CB"/>
    <w:rsid w:val="004745F9"/>
    <w:rsid w:val="00481501"/>
    <w:rsid w:val="004816E4"/>
    <w:rsid w:val="00484746"/>
    <w:rsid w:val="00485C22"/>
    <w:rsid w:val="00486E06"/>
    <w:rsid w:val="004912AB"/>
    <w:rsid w:val="00493ED6"/>
    <w:rsid w:val="00494BAC"/>
    <w:rsid w:val="004969CF"/>
    <w:rsid w:val="004A6CD2"/>
    <w:rsid w:val="004B04C0"/>
    <w:rsid w:val="004B302C"/>
    <w:rsid w:val="004B32F3"/>
    <w:rsid w:val="004B3305"/>
    <w:rsid w:val="004B4E88"/>
    <w:rsid w:val="004B7FE4"/>
    <w:rsid w:val="004C13D8"/>
    <w:rsid w:val="004C7E6A"/>
    <w:rsid w:val="004D1B86"/>
    <w:rsid w:val="004D3A32"/>
    <w:rsid w:val="004D6041"/>
    <w:rsid w:val="004D7573"/>
    <w:rsid w:val="004E28D5"/>
    <w:rsid w:val="004E4D12"/>
    <w:rsid w:val="004F11EB"/>
    <w:rsid w:val="004F5E7A"/>
    <w:rsid w:val="0050059B"/>
    <w:rsid w:val="00502BC5"/>
    <w:rsid w:val="00502C0C"/>
    <w:rsid w:val="00505602"/>
    <w:rsid w:val="0050605E"/>
    <w:rsid w:val="00515725"/>
    <w:rsid w:val="00521B32"/>
    <w:rsid w:val="005272BA"/>
    <w:rsid w:val="00527B51"/>
    <w:rsid w:val="00527D89"/>
    <w:rsid w:val="00530B56"/>
    <w:rsid w:val="005310E4"/>
    <w:rsid w:val="0053340E"/>
    <w:rsid w:val="00534C36"/>
    <w:rsid w:val="0053506C"/>
    <w:rsid w:val="00537C5E"/>
    <w:rsid w:val="00537EB4"/>
    <w:rsid w:val="005401D0"/>
    <w:rsid w:val="0054340B"/>
    <w:rsid w:val="00544363"/>
    <w:rsid w:val="00546B46"/>
    <w:rsid w:val="005514CB"/>
    <w:rsid w:val="00551B7D"/>
    <w:rsid w:val="00552150"/>
    <w:rsid w:val="00555A34"/>
    <w:rsid w:val="00556AA9"/>
    <w:rsid w:val="00563673"/>
    <w:rsid w:val="005711C8"/>
    <w:rsid w:val="0057484A"/>
    <w:rsid w:val="00574D99"/>
    <w:rsid w:val="005761BA"/>
    <w:rsid w:val="00581064"/>
    <w:rsid w:val="005819C2"/>
    <w:rsid w:val="0058212B"/>
    <w:rsid w:val="00594C76"/>
    <w:rsid w:val="00596118"/>
    <w:rsid w:val="005A122E"/>
    <w:rsid w:val="005A17C4"/>
    <w:rsid w:val="005A1DA4"/>
    <w:rsid w:val="005B075B"/>
    <w:rsid w:val="005B082F"/>
    <w:rsid w:val="005B1E17"/>
    <w:rsid w:val="005B361E"/>
    <w:rsid w:val="005B375E"/>
    <w:rsid w:val="005B431A"/>
    <w:rsid w:val="005B4CD3"/>
    <w:rsid w:val="005C1E1C"/>
    <w:rsid w:val="005C1F84"/>
    <w:rsid w:val="005C5A18"/>
    <w:rsid w:val="005C7BA8"/>
    <w:rsid w:val="005D020A"/>
    <w:rsid w:val="005D45BE"/>
    <w:rsid w:val="005D5FE8"/>
    <w:rsid w:val="005D70B7"/>
    <w:rsid w:val="005E0EA7"/>
    <w:rsid w:val="005E42B0"/>
    <w:rsid w:val="005E4EE2"/>
    <w:rsid w:val="005E6063"/>
    <w:rsid w:val="005E73C4"/>
    <w:rsid w:val="005F0C43"/>
    <w:rsid w:val="005F3A49"/>
    <w:rsid w:val="005F56C5"/>
    <w:rsid w:val="00603195"/>
    <w:rsid w:val="0060435F"/>
    <w:rsid w:val="00615676"/>
    <w:rsid w:val="00616BF5"/>
    <w:rsid w:val="00620B46"/>
    <w:rsid w:val="006244B5"/>
    <w:rsid w:val="00624BB6"/>
    <w:rsid w:val="006251C4"/>
    <w:rsid w:val="00625CF6"/>
    <w:rsid w:val="00630777"/>
    <w:rsid w:val="0063225E"/>
    <w:rsid w:val="006334F3"/>
    <w:rsid w:val="00633514"/>
    <w:rsid w:val="00634263"/>
    <w:rsid w:val="00635187"/>
    <w:rsid w:val="00636057"/>
    <w:rsid w:val="00637350"/>
    <w:rsid w:val="006418C3"/>
    <w:rsid w:val="00642B6E"/>
    <w:rsid w:val="00645802"/>
    <w:rsid w:val="00657F8C"/>
    <w:rsid w:val="006600D6"/>
    <w:rsid w:val="006625B6"/>
    <w:rsid w:val="0066551C"/>
    <w:rsid w:val="00666874"/>
    <w:rsid w:val="00667F83"/>
    <w:rsid w:val="006704A4"/>
    <w:rsid w:val="0067061E"/>
    <w:rsid w:val="006748A9"/>
    <w:rsid w:val="00677492"/>
    <w:rsid w:val="00677C3D"/>
    <w:rsid w:val="00681113"/>
    <w:rsid w:val="00682138"/>
    <w:rsid w:val="00682437"/>
    <w:rsid w:val="0068547A"/>
    <w:rsid w:val="00690507"/>
    <w:rsid w:val="006945E7"/>
    <w:rsid w:val="00694BF6"/>
    <w:rsid w:val="00696711"/>
    <w:rsid w:val="00697391"/>
    <w:rsid w:val="006A1722"/>
    <w:rsid w:val="006A2AB8"/>
    <w:rsid w:val="006A462C"/>
    <w:rsid w:val="006A71E3"/>
    <w:rsid w:val="006B358E"/>
    <w:rsid w:val="006B54CE"/>
    <w:rsid w:val="006B74DD"/>
    <w:rsid w:val="006B78C0"/>
    <w:rsid w:val="006C3C68"/>
    <w:rsid w:val="006C5BF2"/>
    <w:rsid w:val="006C6C5C"/>
    <w:rsid w:val="006D530B"/>
    <w:rsid w:val="006D597A"/>
    <w:rsid w:val="006E2331"/>
    <w:rsid w:val="006E7D9E"/>
    <w:rsid w:val="006F0286"/>
    <w:rsid w:val="006F15DA"/>
    <w:rsid w:val="006F60AD"/>
    <w:rsid w:val="006F7298"/>
    <w:rsid w:val="007036DD"/>
    <w:rsid w:val="00704F06"/>
    <w:rsid w:val="007053C1"/>
    <w:rsid w:val="00706720"/>
    <w:rsid w:val="007106AE"/>
    <w:rsid w:val="00712013"/>
    <w:rsid w:val="0071268A"/>
    <w:rsid w:val="007135A2"/>
    <w:rsid w:val="00717EB5"/>
    <w:rsid w:val="00720DB8"/>
    <w:rsid w:val="00723F3C"/>
    <w:rsid w:val="00724E36"/>
    <w:rsid w:val="0073085E"/>
    <w:rsid w:val="00731514"/>
    <w:rsid w:val="00737A11"/>
    <w:rsid w:val="00741D57"/>
    <w:rsid w:val="00746672"/>
    <w:rsid w:val="00746A2D"/>
    <w:rsid w:val="00750D20"/>
    <w:rsid w:val="007606EB"/>
    <w:rsid w:val="00762317"/>
    <w:rsid w:val="007704C2"/>
    <w:rsid w:val="007712B6"/>
    <w:rsid w:val="0077190D"/>
    <w:rsid w:val="007748E5"/>
    <w:rsid w:val="007813C1"/>
    <w:rsid w:val="00781B5F"/>
    <w:rsid w:val="00781C6C"/>
    <w:rsid w:val="00784586"/>
    <w:rsid w:val="007857DA"/>
    <w:rsid w:val="007941FC"/>
    <w:rsid w:val="007958DF"/>
    <w:rsid w:val="007A53CC"/>
    <w:rsid w:val="007B62D1"/>
    <w:rsid w:val="007C5DB7"/>
    <w:rsid w:val="007D4C51"/>
    <w:rsid w:val="007D5C7E"/>
    <w:rsid w:val="007D6A8A"/>
    <w:rsid w:val="007D6D74"/>
    <w:rsid w:val="007E1775"/>
    <w:rsid w:val="007E3902"/>
    <w:rsid w:val="007E74AC"/>
    <w:rsid w:val="007E7B7C"/>
    <w:rsid w:val="007F55EC"/>
    <w:rsid w:val="007F7F11"/>
    <w:rsid w:val="00802C46"/>
    <w:rsid w:val="008211F6"/>
    <w:rsid w:val="00825A63"/>
    <w:rsid w:val="008269D0"/>
    <w:rsid w:val="00830481"/>
    <w:rsid w:val="0083656B"/>
    <w:rsid w:val="00837B5E"/>
    <w:rsid w:val="00842D84"/>
    <w:rsid w:val="00843C33"/>
    <w:rsid w:val="00844032"/>
    <w:rsid w:val="00844DE1"/>
    <w:rsid w:val="008455BF"/>
    <w:rsid w:val="00845FF3"/>
    <w:rsid w:val="008503BA"/>
    <w:rsid w:val="00853CF5"/>
    <w:rsid w:val="00856689"/>
    <w:rsid w:val="00860ED1"/>
    <w:rsid w:val="00863414"/>
    <w:rsid w:val="00865572"/>
    <w:rsid w:val="0087601F"/>
    <w:rsid w:val="00877A7C"/>
    <w:rsid w:val="008807A2"/>
    <w:rsid w:val="00885721"/>
    <w:rsid w:val="008934BB"/>
    <w:rsid w:val="008944FD"/>
    <w:rsid w:val="00895842"/>
    <w:rsid w:val="00895E9C"/>
    <w:rsid w:val="00896BC6"/>
    <w:rsid w:val="0089700F"/>
    <w:rsid w:val="008A0A7B"/>
    <w:rsid w:val="008A1039"/>
    <w:rsid w:val="008A3366"/>
    <w:rsid w:val="008A3562"/>
    <w:rsid w:val="008A537B"/>
    <w:rsid w:val="008A6832"/>
    <w:rsid w:val="008B2D8B"/>
    <w:rsid w:val="008B6D62"/>
    <w:rsid w:val="008C2F9C"/>
    <w:rsid w:val="008C3848"/>
    <w:rsid w:val="008C4386"/>
    <w:rsid w:val="008C6B37"/>
    <w:rsid w:val="008D0B30"/>
    <w:rsid w:val="008D2DC5"/>
    <w:rsid w:val="008D3F00"/>
    <w:rsid w:val="008D79CF"/>
    <w:rsid w:val="008E2282"/>
    <w:rsid w:val="008E2A27"/>
    <w:rsid w:val="008E5359"/>
    <w:rsid w:val="008F18F9"/>
    <w:rsid w:val="008F7228"/>
    <w:rsid w:val="009015AA"/>
    <w:rsid w:val="00902DB5"/>
    <w:rsid w:val="0091444F"/>
    <w:rsid w:val="00915317"/>
    <w:rsid w:val="00915FA2"/>
    <w:rsid w:val="00920330"/>
    <w:rsid w:val="00921F2B"/>
    <w:rsid w:val="00922035"/>
    <w:rsid w:val="009229AB"/>
    <w:rsid w:val="00923746"/>
    <w:rsid w:val="009257A4"/>
    <w:rsid w:val="00925F18"/>
    <w:rsid w:val="00927AB7"/>
    <w:rsid w:val="0093607A"/>
    <w:rsid w:val="0093793A"/>
    <w:rsid w:val="00942C40"/>
    <w:rsid w:val="009469EC"/>
    <w:rsid w:val="009470C3"/>
    <w:rsid w:val="009534AE"/>
    <w:rsid w:val="0097258F"/>
    <w:rsid w:val="00976ECC"/>
    <w:rsid w:val="00981B6D"/>
    <w:rsid w:val="00986DDE"/>
    <w:rsid w:val="009878D3"/>
    <w:rsid w:val="009933A8"/>
    <w:rsid w:val="00993C32"/>
    <w:rsid w:val="0099706A"/>
    <w:rsid w:val="00997BC7"/>
    <w:rsid w:val="009A108A"/>
    <w:rsid w:val="009A5BC2"/>
    <w:rsid w:val="009B211F"/>
    <w:rsid w:val="009B6C01"/>
    <w:rsid w:val="009C0EBA"/>
    <w:rsid w:val="009C10F4"/>
    <w:rsid w:val="009D01BA"/>
    <w:rsid w:val="009D411C"/>
    <w:rsid w:val="009D5E33"/>
    <w:rsid w:val="009E37A6"/>
    <w:rsid w:val="009F1626"/>
    <w:rsid w:val="009F4201"/>
    <w:rsid w:val="009F7A86"/>
    <w:rsid w:val="00A01CF0"/>
    <w:rsid w:val="00A0492F"/>
    <w:rsid w:val="00A057A4"/>
    <w:rsid w:val="00A068BF"/>
    <w:rsid w:val="00A06AB6"/>
    <w:rsid w:val="00A0765E"/>
    <w:rsid w:val="00A108D5"/>
    <w:rsid w:val="00A11120"/>
    <w:rsid w:val="00A1189E"/>
    <w:rsid w:val="00A120E8"/>
    <w:rsid w:val="00A12A3D"/>
    <w:rsid w:val="00A154C6"/>
    <w:rsid w:val="00A17BBB"/>
    <w:rsid w:val="00A21D75"/>
    <w:rsid w:val="00A22975"/>
    <w:rsid w:val="00A31B1B"/>
    <w:rsid w:val="00A32B84"/>
    <w:rsid w:val="00A333E8"/>
    <w:rsid w:val="00A4778A"/>
    <w:rsid w:val="00A47B75"/>
    <w:rsid w:val="00A52190"/>
    <w:rsid w:val="00A54782"/>
    <w:rsid w:val="00A55704"/>
    <w:rsid w:val="00A60C53"/>
    <w:rsid w:val="00A629BB"/>
    <w:rsid w:val="00A63014"/>
    <w:rsid w:val="00A7587A"/>
    <w:rsid w:val="00A81959"/>
    <w:rsid w:val="00A858C8"/>
    <w:rsid w:val="00A863E4"/>
    <w:rsid w:val="00A90EE1"/>
    <w:rsid w:val="00A922F6"/>
    <w:rsid w:val="00A94C22"/>
    <w:rsid w:val="00AA1161"/>
    <w:rsid w:val="00AA724C"/>
    <w:rsid w:val="00AB10D1"/>
    <w:rsid w:val="00AB1409"/>
    <w:rsid w:val="00AB6D87"/>
    <w:rsid w:val="00AB7B32"/>
    <w:rsid w:val="00AC3A65"/>
    <w:rsid w:val="00AC7E56"/>
    <w:rsid w:val="00AD1DAB"/>
    <w:rsid w:val="00AE0BAD"/>
    <w:rsid w:val="00AE108B"/>
    <w:rsid w:val="00AE255E"/>
    <w:rsid w:val="00AE395B"/>
    <w:rsid w:val="00AE47F3"/>
    <w:rsid w:val="00AF0D26"/>
    <w:rsid w:val="00AF0F38"/>
    <w:rsid w:val="00AF21B0"/>
    <w:rsid w:val="00AF2433"/>
    <w:rsid w:val="00AF330D"/>
    <w:rsid w:val="00AF3ED7"/>
    <w:rsid w:val="00B0047B"/>
    <w:rsid w:val="00B0093E"/>
    <w:rsid w:val="00B0101D"/>
    <w:rsid w:val="00B02313"/>
    <w:rsid w:val="00B02436"/>
    <w:rsid w:val="00B030B7"/>
    <w:rsid w:val="00B046F4"/>
    <w:rsid w:val="00B07287"/>
    <w:rsid w:val="00B1028C"/>
    <w:rsid w:val="00B17CF4"/>
    <w:rsid w:val="00B17D76"/>
    <w:rsid w:val="00B2272A"/>
    <w:rsid w:val="00B344DD"/>
    <w:rsid w:val="00B36BBF"/>
    <w:rsid w:val="00B4230F"/>
    <w:rsid w:val="00B43922"/>
    <w:rsid w:val="00B46E84"/>
    <w:rsid w:val="00B50501"/>
    <w:rsid w:val="00B56BC7"/>
    <w:rsid w:val="00B57ACE"/>
    <w:rsid w:val="00B65296"/>
    <w:rsid w:val="00B65317"/>
    <w:rsid w:val="00B6538D"/>
    <w:rsid w:val="00B73411"/>
    <w:rsid w:val="00B8239A"/>
    <w:rsid w:val="00B864CD"/>
    <w:rsid w:val="00B87181"/>
    <w:rsid w:val="00B872E1"/>
    <w:rsid w:val="00B87A60"/>
    <w:rsid w:val="00B96881"/>
    <w:rsid w:val="00BA320A"/>
    <w:rsid w:val="00BA406E"/>
    <w:rsid w:val="00BA45B9"/>
    <w:rsid w:val="00BA55D1"/>
    <w:rsid w:val="00BA6423"/>
    <w:rsid w:val="00BB21A4"/>
    <w:rsid w:val="00BB2337"/>
    <w:rsid w:val="00BB2C23"/>
    <w:rsid w:val="00BB7118"/>
    <w:rsid w:val="00BB7850"/>
    <w:rsid w:val="00BC227D"/>
    <w:rsid w:val="00BC6830"/>
    <w:rsid w:val="00BD4CB5"/>
    <w:rsid w:val="00BD4F44"/>
    <w:rsid w:val="00BD5616"/>
    <w:rsid w:val="00BD6474"/>
    <w:rsid w:val="00BE2BB3"/>
    <w:rsid w:val="00BE57E4"/>
    <w:rsid w:val="00BE6408"/>
    <w:rsid w:val="00BE7E26"/>
    <w:rsid w:val="00BF19CC"/>
    <w:rsid w:val="00BF299E"/>
    <w:rsid w:val="00BF69F2"/>
    <w:rsid w:val="00C01C0E"/>
    <w:rsid w:val="00C115E0"/>
    <w:rsid w:val="00C11F68"/>
    <w:rsid w:val="00C127DF"/>
    <w:rsid w:val="00C31F31"/>
    <w:rsid w:val="00C32379"/>
    <w:rsid w:val="00C35230"/>
    <w:rsid w:val="00C35FE2"/>
    <w:rsid w:val="00C40204"/>
    <w:rsid w:val="00C43D7D"/>
    <w:rsid w:val="00C44E00"/>
    <w:rsid w:val="00C462C1"/>
    <w:rsid w:val="00C50EEF"/>
    <w:rsid w:val="00C55E4A"/>
    <w:rsid w:val="00C60899"/>
    <w:rsid w:val="00C63189"/>
    <w:rsid w:val="00C63501"/>
    <w:rsid w:val="00C6646C"/>
    <w:rsid w:val="00C67882"/>
    <w:rsid w:val="00C75214"/>
    <w:rsid w:val="00C81BCB"/>
    <w:rsid w:val="00C83BDC"/>
    <w:rsid w:val="00C95C28"/>
    <w:rsid w:val="00CA31C6"/>
    <w:rsid w:val="00CA66E7"/>
    <w:rsid w:val="00CB3534"/>
    <w:rsid w:val="00CB39F8"/>
    <w:rsid w:val="00CB3DDF"/>
    <w:rsid w:val="00CB40C9"/>
    <w:rsid w:val="00CB4203"/>
    <w:rsid w:val="00CB44F8"/>
    <w:rsid w:val="00CB5230"/>
    <w:rsid w:val="00CB595A"/>
    <w:rsid w:val="00CB6D71"/>
    <w:rsid w:val="00CB6F29"/>
    <w:rsid w:val="00CC0932"/>
    <w:rsid w:val="00CC255F"/>
    <w:rsid w:val="00CC5E52"/>
    <w:rsid w:val="00CC653B"/>
    <w:rsid w:val="00CC6915"/>
    <w:rsid w:val="00CD1435"/>
    <w:rsid w:val="00CD33C6"/>
    <w:rsid w:val="00CD53D9"/>
    <w:rsid w:val="00CD58E4"/>
    <w:rsid w:val="00CD7873"/>
    <w:rsid w:val="00CE0E16"/>
    <w:rsid w:val="00CE21E6"/>
    <w:rsid w:val="00CE4CF7"/>
    <w:rsid w:val="00CF210C"/>
    <w:rsid w:val="00CF5397"/>
    <w:rsid w:val="00CF6AA7"/>
    <w:rsid w:val="00D001BE"/>
    <w:rsid w:val="00D00FEE"/>
    <w:rsid w:val="00D014B5"/>
    <w:rsid w:val="00D02562"/>
    <w:rsid w:val="00D030E6"/>
    <w:rsid w:val="00D032A4"/>
    <w:rsid w:val="00D03CD9"/>
    <w:rsid w:val="00D04C90"/>
    <w:rsid w:val="00D04ECC"/>
    <w:rsid w:val="00D05311"/>
    <w:rsid w:val="00D06EC3"/>
    <w:rsid w:val="00D0703E"/>
    <w:rsid w:val="00D070D5"/>
    <w:rsid w:val="00D10075"/>
    <w:rsid w:val="00D15559"/>
    <w:rsid w:val="00D229E8"/>
    <w:rsid w:val="00D24862"/>
    <w:rsid w:val="00D25943"/>
    <w:rsid w:val="00D2598E"/>
    <w:rsid w:val="00D2601C"/>
    <w:rsid w:val="00D26AEB"/>
    <w:rsid w:val="00D314FD"/>
    <w:rsid w:val="00D326C9"/>
    <w:rsid w:val="00D339E4"/>
    <w:rsid w:val="00D36C1D"/>
    <w:rsid w:val="00D41356"/>
    <w:rsid w:val="00D463D7"/>
    <w:rsid w:val="00D528A9"/>
    <w:rsid w:val="00D550FB"/>
    <w:rsid w:val="00D57CDC"/>
    <w:rsid w:val="00D66BEA"/>
    <w:rsid w:val="00D724C8"/>
    <w:rsid w:val="00D75248"/>
    <w:rsid w:val="00D764A2"/>
    <w:rsid w:val="00D809FE"/>
    <w:rsid w:val="00D811E7"/>
    <w:rsid w:val="00D84403"/>
    <w:rsid w:val="00D851AC"/>
    <w:rsid w:val="00D858EC"/>
    <w:rsid w:val="00D90C0E"/>
    <w:rsid w:val="00D92C79"/>
    <w:rsid w:val="00D977F9"/>
    <w:rsid w:val="00DA60D4"/>
    <w:rsid w:val="00DA7248"/>
    <w:rsid w:val="00DA730C"/>
    <w:rsid w:val="00DA7635"/>
    <w:rsid w:val="00DB0ED7"/>
    <w:rsid w:val="00DB14F6"/>
    <w:rsid w:val="00DB1F10"/>
    <w:rsid w:val="00DB5BA6"/>
    <w:rsid w:val="00DB6A81"/>
    <w:rsid w:val="00DC2448"/>
    <w:rsid w:val="00DC2A27"/>
    <w:rsid w:val="00DC6023"/>
    <w:rsid w:val="00DC762D"/>
    <w:rsid w:val="00DC7826"/>
    <w:rsid w:val="00DD046D"/>
    <w:rsid w:val="00DD2534"/>
    <w:rsid w:val="00DD62C7"/>
    <w:rsid w:val="00DE2283"/>
    <w:rsid w:val="00DE5D22"/>
    <w:rsid w:val="00DE64FC"/>
    <w:rsid w:val="00DF173D"/>
    <w:rsid w:val="00DF17B7"/>
    <w:rsid w:val="00DF5F33"/>
    <w:rsid w:val="00E00F17"/>
    <w:rsid w:val="00E014FE"/>
    <w:rsid w:val="00E02DFA"/>
    <w:rsid w:val="00E033BD"/>
    <w:rsid w:val="00E200C9"/>
    <w:rsid w:val="00E22836"/>
    <w:rsid w:val="00E24051"/>
    <w:rsid w:val="00E24617"/>
    <w:rsid w:val="00E34197"/>
    <w:rsid w:val="00E3512D"/>
    <w:rsid w:val="00E37596"/>
    <w:rsid w:val="00E37B1E"/>
    <w:rsid w:val="00E45091"/>
    <w:rsid w:val="00E4531E"/>
    <w:rsid w:val="00E45F95"/>
    <w:rsid w:val="00E505C3"/>
    <w:rsid w:val="00E50AE2"/>
    <w:rsid w:val="00E54D22"/>
    <w:rsid w:val="00E550C7"/>
    <w:rsid w:val="00E62E2F"/>
    <w:rsid w:val="00E63C84"/>
    <w:rsid w:val="00E647B8"/>
    <w:rsid w:val="00E733E1"/>
    <w:rsid w:val="00E751BB"/>
    <w:rsid w:val="00E772F5"/>
    <w:rsid w:val="00E8008B"/>
    <w:rsid w:val="00E83F86"/>
    <w:rsid w:val="00E86EC7"/>
    <w:rsid w:val="00EA15D1"/>
    <w:rsid w:val="00EA2EF7"/>
    <w:rsid w:val="00EA5FE2"/>
    <w:rsid w:val="00EB0FB2"/>
    <w:rsid w:val="00EB1B4D"/>
    <w:rsid w:val="00EB55E4"/>
    <w:rsid w:val="00EC4890"/>
    <w:rsid w:val="00EC4FCB"/>
    <w:rsid w:val="00ED1BA3"/>
    <w:rsid w:val="00ED23AC"/>
    <w:rsid w:val="00EE0DC9"/>
    <w:rsid w:val="00EE1A45"/>
    <w:rsid w:val="00EE6035"/>
    <w:rsid w:val="00EE7790"/>
    <w:rsid w:val="00EF1A04"/>
    <w:rsid w:val="00EF1E89"/>
    <w:rsid w:val="00EF23A0"/>
    <w:rsid w:val="00EF40E1"/>
    <w:rsid w:val="00EF44EB"/>
    <w:rsid w:val="00EF7740"/>
    <w:rsid w:val="00F02C0E"/>
    <w:rsid w:val="00F04807"/>
    <w:rsid w:val="00F20330"/>
    <w:rsid w:val="00F2442C"/>
    <w:rsid w:val="00F26933"/>
    <w:rsid w:val="00F27247"/>
    <w:rsid w:val="00F27287"/>
    <w:rsid w:val="00F30B71"/>
    <w:rsid w:val="00F32F24"/>
    <w:rsid w:val="00F3538C"/>
    <w:rsid w:val="00F37DD7"/>
    <w:rsid w:val="00F409F9"/>
    <w:rsid w:val="00F41AB3"/>
    <w:rsid w:val="00F457AD"/>
    <w:rsid w:val="00F50664"/>
    <w:rsid w:val="00F5080B"/>
    <w:rsid w:val="00F51D2D"/>
    <w:rsid w:val="00F528DE"/>
    <w:rsid w:val="00F53231"/>
    <w:rsid w:val="00F554D7"/>
    <w:rsid w:val="00F55E71"/>
    <w:rsid w:val="00F5672E"/>
    <w:rsid w:val="00F5726C"/>
    <w:rsid w:val="00F63A6C"/>
    <w:rsid w:val="00F63AFD"/>
    <w:rsid w:val="00F63E58"/>
    <w:rsid w:val="00F645C9"/>
    <w:rsid w:val="00F6644D"/>
    <w:rsid w:val="00F67861"/>
    <w:rsid w:val="00F72A33"/>
    <w:rsid w:val="00F74276"/>
    <w:rsid w:val="00F74512"/>
    <w:rsid w:val="00F74D49"/>
    <w:rsid w:val="00F76F06"/>
    <w:rsid w:val="00F87C6D"/>
    <w:rsid w:val="00F9490A"/>
    <w:rsid w:val="00F95673"/>
    <w:rsid w:val="00F972C4"/>
    <w:rsid w:val="00FB0017"/>
    <w:rsid w:val="00FB3CCB"/>
    <w:rsid w:val="00FB4C23"/>
    <w:rsid w:val="00FB641E"/>
    <w:rsid w:val="00FC239C"/>
    <w:rsid w:val="00FC3018"/>
    <w:rsid w:val="00FC3437"/>
    <w:rsid w:val="00FC3D51"/>
    <w:rsid w:val="00FC5974"/>
    <w:rsid w:val="00FD63B4"/>
    <w:rsid w:val="00FD648F"/>
    <w:rsid w:val="00FE13A4"/>
    <w:rsid w:val="00FE14F8"/>
    <w:rsid w:val="00FE4C0E"/>
    <w:rsid w:val="00FE76C4"/>
    <w:rsid w:val="00FF6A45"/>
    <w:rsid w:val="00FF6E6C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5:docId w15:val="{65F2C7C7-C976-4C5E-AE7B-008812A2A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7601F"/>
    <w:pPr>
      <w:spacing w:after="6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pPr>
      <w:spacing w:before="120" w:after="120"/>
      <w:jc w:val="left"/>
      <w:outlineLvl w:val="0"/>
    </w:pPr>
    <w:rPr>
      <w:b/>
      <w:caps/>
      <w:sz w:val="28"/>
      <w:u w:val="single"/>
    </w:rPr>
  </w:style>
  <w:style w:type="paragraph" w:styleId="Nadpis2">
    <w:name w:val="heading 2"/>
    <w:basedOn w:val="Normln"/>
    <w:next w:val="Normln"/>
    <w:qFormat/>
    <w:pPr>
      <w:spacing w:before="60"/>
      <w:jc w:val="left"/>
      <w:outlineLvl w:val="1"/>
    </w:pPr>
    <w:rPr>
      <w:b/>
      <w:caps/>
      <w:sz w:val="28"/>
      <w:lang w:val="en-GB"/>
    </w:rPr>
  </w:style>
  <w:style w:type="paragraph" w:styleId="Nadpis3">
    <w:name w:val="heading 3"/>
    <w:basedOn w:val="Normln"/>
    <w:next w:val="Normln"/>
    <w:qFormat/>
    <w:pPr>
      <w:keepNext/>
      <w:widowControl w:val="0"/>
      <w:spacing w:before="60"/>
      <w:jc w:val="left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120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keepNext/>
      <w:spacing w:before="20" w:after="20"/>
      <w:jc w:val="left"/>
      <w:outlineLvl w:val="4"/>
    </w:pPr>
    <w:rPr>
      <w:b/>
    </w:rPr>
  </w:style>
  <w:style w:type="paragraph" w:styleId="Nadpis6">
    <w:name w:val="heading 6"/>
    <w:basedOn w:val="Normln"/>
    <w:next w:val="Normln"/>
    <w:qFormat/>
    <w:pPr>
      <w:keepNext/>
      <w:spacing w:after="120"/>
      <w:outlineLvl w:val="5"/>
    </w:pPr>
    <w:rPr>
      <w:b/>
      <w:caps/>
      <w:sz w:val="28"/>
    </w:rPr>
  </w:style>
  <w:style w:type="paragraph" w:styleId="Nadpis7">
    <w:name w:val="heading 7"/>
    <w:basedOn w:val="Normln"/>
    <w:next w:val="Normln"/>
    <w:qFormat/>
    <w:pPr>
      <w:keepNext/>
      <w:jc w:val="right"/>
      <w:outlineLvl w:val="6"/>
    </w:pPr>
    <w:rPr>
      <w:b/>
    </w:rPr>
  </w:style>
  <w:style w:type="paragraph" w:styleId="Nadpis8">
    <w:name w:val="heading 8"/>
    <w:basedOn w:val="Normln"/>
    <w:next w:val="Normln"/>
    <w:qFormat/>
    <w:pPr>
      <w:keepNext/>
      <w:widowControl w:val="0"/>
      <w:outlineLvl w:val="7"/>
    </w:pPr>
    <w:rPr>
      <w:rFonts w:ascii="Times New Roman" w:hAnsi="Times New Roman"/>
      <w:b/>
      <w:u w:val="single"/>
    </w:rPr>
  </w:style>
  <w:style w:type="paragraph" w:styleId="Nadpis9">
    <w:name w:val="heading 9"/>
    <w:basedOn w:val="Normln"/>
    <w:next w:val="Normln"/>
    <w:qFormat/>
    <w:pPr>
      <w:keepNext/>
      <w:spacing w:before="40" w:after="40"/>
      <w:jc w:val="center"/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fax">
    <w:name w:val="fax"/>
    <w:basedOn w:val="Normln"/>
    <w:pPr>
      <w:ind w:right="567"/>
    </w:pPr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Normln"/>
    <w:pPr>
      <w:keepNext/>
      <w:spacing w:before="240"/>
      <w:jc w:val="center"/>
    </w:pPr>
    <w:rPr>
      <w:b/>
      <w:caps/>
      <w:sz w:val="26"/>
    </w:rPr>
  </w:style>
  <w:style w:type="paragraph" w:customStyle="1" w:styleId="Akce">
    <w:name w:val="Akce"/>
    <w:basedOn w:val="Nadpis"/>
    <w:pPr>
      <w:spacing w:before="0" w:after="240"/>
      <w:jc w:val="left"/>
    </w:pPr>
  </w:style>
  <w:style w:type="paragraph" w:customStyle="1" w:styleId="ObjednatelZhotovitel">
    <w:name w:val="Objednatel Zhotovitel"/>
    <w:basedOn w:val="Normln"/>
    <w:pPr>
      <w:tabs>
        <w:tab w:val="left" w:pos="5103"/>
      </w:tabs>
      <w:spacing w:before="120" w:after="720"/>
    </w:pPr>
  </w:style>
  <w:style w:type="paragraph" w:customStyle="1" w:styleId="strany">
    <w:name w:val="strany"/>
    <w:basedOn w:val="Normln"/>
    <w:pPr>
      <w:tabs>
        <w:tab w:val="left" w:pos="2836"/>
        <w:tab w:val="left" w:pos="6237"/>
        <w:tab w:val="right" w:pos="9639"/>
      </w:tabs>
      <w:spacing w:after="120"/>
      <w:jc w:val="left"/>
    </w:pPr>
  </w:style>
  <w:style w:type="paragraph" w:customStyle="1" w:styleId="doba">
    <w:name w:val="doba"/>
    <w:basedOn w:val="Normln"/>
    <w:pPr>
      <w:tabs>
        <w:tab w:val="left" w:pos="284"/>
        <w:tab w:val="left" w:pos="567"/>
        <w:tab w:val="left" w:pos="851"/>
        <w:tab w:val="left" w:pos="1134"/>
        <w:tab w:val="right" w:leader="dot" w:pos="9639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jc w:val="left"/>
    </w:pPr>
  </w:style>
  <w:style w:type="paragraph" w:customStyle="1" w:styleId="Znaka">
    <w:name w:val="Značka"/>
    <w:pPr>
      <w:spacing w:before="113" w:after="113"/>
      <w:ind w:left="799"/>
      <w:jc w:val="both"/>
    </w:pPr>
    <w:rPr>
      <w:rFonts w:ascii="Arial" w:hAnsi="Arial"/>
      <w:color w:val="000000"/>
      <w:sz w:val="24"/>
    </w:rPr>
  </w:style>
  <w:style w:type="paragraph" w:styleId="Zkladntext">
    <w:name w:val="Body Text"/>
    <w:basedOn w:val="Normln"/>
    <w:pPr>
      <w:widowControl w:val="0"/>
      <w:ind w:right="1559"/>
    </w:pPr>
    <w:rPr>
      <w:rFonts w:ascii="Times New Roman" w:hAnsi="Times New Roman"/>
    </w:rPr>
  </w:style>
  <w:style w:type="paragraph" w:styleId="Zkladntext2">
    <w:name w:val="Body Text 2"/>
    <w:basedOn w:val="Normln"/>
    <w:pPr>
      <w:widowControl w:val="0"/>
    </w:pPr>
    <w:rPr>
      <w:rFonts w:ascii="Times New Roman" w:hAnsi="Times New Roman"/>
    </w:rPr>
  </w:style>
  <w:style w:type="paragraph" w:styleId="Titulek">
    <w:name w:val="caption"/>
    <w:basedOn w:val="Normln"/>
    <w:next w:val="Normln"/>
    <w:qFormat/>
    <w:rPr>
      <w:b/>
      <w:caps/>
    </w:rPr>
  </w:style>
  <w:style w:type="paragraph" w:styleId="Zkladntextodsazen">
    <w:name w:val="Body Text Indent"/>
    <w:basedOn w:val="Normln"/>
    <w:pPr>
      <w:spacing w:after="120"/>
      <w:ind w:left="284"/>
    </w:pPr>
    <w:rPr>
      <w:lang w:val="en-US"/>
    </w:rPr>
  </w:style>
  <w:style w:type="paragraph" w:styleId="Zkladntext3">
    <w:name w:val="Body Text 3"/>
    <w:basedOn w:val="Normln"/>
    <w:pPr>
      <w:spacing w:after="120"/>
      <w:jc w:val="left"/>
    </w:pPr>
    <w:rPr>
      <w:b/>
      <w:caps/>
      <w:lang w:val="en-US"/>
    </w:rPr>
  </w:style>
  <w:style w:type="paragraph" w:styleId="Zkladntextodsazen2">
    <w:name w:val="Body Text Indent 2"/>
    <w:basedOn w:val="Normln"/>
    <w:pPr>
      <w:ind w:left="1276"/>
      <w:jc w:val="left"/>
    </w:pPr>
    <w:rPr>
      <w:lang w:val="en-US"/>
    </w:rPr>
  </w:style>
  <w:style w:type="paragraph" w:styleId="Zkladntextodsazen3">
    <w:name w:val="Body Text Indent 3"/>
    <w:basedOn w:val="Normln"/>
    <w:pPr>
      <w:spacing w:after="120"/>
      <w:ind w:left="993" w:hanging="993"/>
      <w:jc w:val="left"/>
    </w:pPr>
    <w:rPr>
      <w:b/>
      <w:caps/>
      <w:sz w:val="28"/>
      <w:lang w:val="en-US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Styl1">
    <w:name w:val="Styl1"/>
    <w:basedOn w:val="Nadpis2"/>
    <w:pPr>
      <w:keepNext/>
      <w:ind w:firstLine="709"/>
      <w:jc w:val="both"/>
    </w:pPr>
    <w:rPr>
      <w:rFonts w:ascii="Times New Roman" w:hAnsi="Times New Roman"/>
      <w:sz w:val="22"/>
      <w:lang w:val="cs-CZ"/>
    </w:rPr>
  </w:style>
  <w:style w:type="paragraph" w:customStyle="1" w:styleId="Tabulka">
    <w:name w:val="Tabulka"/>
    <w:basedOn w:val="Normln"/>
    <w:pPr>
      <w:keepNext/>
      <w:spacing w:line="240" w:lineRule="atLeast"/>
      <w:jc w:val="left"/>
    </w:pPr>
    <w:rPr>
      <w:sz w:val="22"/>
    </w:rPr>
  </w:style>
  <w:style w:type="paragraph" w:customStyle="1" w:styleId="hlpp">
    <w:name w:val="hlpp"/>
    <w:basedOn w:val="Normln"/>
    <w:rPr>
      <w:rFonts w:ascii="MS Sans Serif" w:hAnsi="MS Sans Serif"/>
    </w:rPr>
  </w:style>
  <w:style w:type="paragraph" w:customStyle="1" w:styleId="sdel">
    <w:name w:val="sdel"/>
    <w:basedOn w:val="Normln"/>
    <w:pPr>
      <w:ind w:right="340"/>
    </w:pPr>
  </w:style>
  <w:style w:type="paragraph" w:styleId="Prosttext">
    <w:name w:val="Plain Text"/>
    <w:basedOn w:val="Normln"/>
    <w:pPr>
      <w:jc w:val="left"/>
    </w:pPr>
    <w:rPr>
      <w:rFonts w:ascii="Courier New" w:hAnsi="Courier New"/>
      <w:lang w:eastAsia="sk-SK"/>
    </w:rPr>
  </w:style>
  <w:style w:type="paragraph" w:styleId="Obsah1">
    <w:name w:val="toc 1"/>
    <w:basedOn w:val="Normln"/>
    <w:next w:val="Normln"/>
    <w:autoRedefine/>
    <w:semiHidden/>
    <w:pPr>
      <w:tabs>
        <w:tab w:val="left" w:pos="480"/>
        <w:tab w:val="left" w:pos="567"/>
        <w:tab w:val="right" w:leader="dot" w:pos="9743"/>
      </w:tabs>
      <w:spacing w:before="120" w:after="120"/>
      <w:jc w:val="left"/>
    </w:pPr>
    <w:rPr>
      <w:b/>
      <w:bCs/>
      <w:noProof/>
      <w:szCs w:val="32"/>
    </w:rPr>
  </w:style>
  <w:style w:type="paragraph" w:styleId="Obsah2">
    <w:name w:val="toc 2"/>
    <w:basedOn w:val="Normln"/>
    <w:next w:val="Normln"/>
    <w:autoRedefine/>
    <w:semiHidden/>
    <w:pPr>
      <w:ind w:left="240"/>
      <w:jc w:val="left"/>
    </w:pPr>
    <w:rPr>
      <w:szCs w:val="24"/>
    </w:rPr>
  </w:style>
  <w:style w:type="paragraph" w:styleId="Obsah3">
    <w:name w:val="toc 3"/>
    <w:basedOn w:val="Normln"/>
    <w:next w:val="Normln"/>
    <w:autoRedefine/>
    <w:semiHidden/>
    <w:pPr>
      <w:ind w:left="480"/>
      <w:jc w:val="left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720"/>
      <w:jc w:val="left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960"/>
      <w:jc w:val="left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200"/>
      <w:jc w:val="left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440"/>
      <w:jc w:val="left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680"/>
      <w:jc w:val="left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920"/>
      <w:jc w:val="left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paragraph" w:customStyle="1" w:styleId="Normln-Zarovnn">
    <w:name w:val="Normální-Zarovnání"/>
    <w:basedOn w:val="Normln"/>
    <w:pPr>
      <w:spacing w:after="120"/>
    </w:pPr>
    <w:rPr>
      <w:szCs w:val="24"/>
    </w:rPr>
  </w:style>
  <w:style w:type="paragraph" w:styleId="Textpoznpodarou">
    <w:name w:val="footnote text"/>
    <w:aliases w:val="Text poznámky pod čiarou 007"/>
    <w:basedOn w:val="Normln"/>
    <w:semiHidden/>
    <w:pPr>
      <w:spacing w:after="0"/>
      <w:jc w:val="left"/>
    </w:pPr>
    <w:rPr>
      <w:rFonts w:ascii="Times New Roman" w:hAnsi="Times New Roman"/>
      <w:lang w:eastAsia="sk-SK"/>
    </w:rPr>
  </w:style>
  <w:style w:type="paragraph" w:styleId="Pedmtkomente">
    <w:name w:val="annotation subject"/>
    <w:basedOn w:val="Textkomente"/>
    <w:next w:val="Textkomente"/>
    <w:semiHidden/>
    <w:pPr>
      <w:spacing w:after="0"/>
      <w:jc w:val="left"/>
    </w:pPr>
    <w:rPr>
      <w:rFonts w:ascii="Times New Roman" w:hAnsi="Times New Roman"/>
      <w:b/>
      <w:bCs/>
      <w:lang w:eastAsia="sk-SK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Zptenadresanaoblku">
    <w:name w:val="envelope return"/>
    <w:basedOn w:val="Normln"/>
    <w:pPr>
      <w:spacing w:after="0" w:line="264" w:lineRule="auto"/>
      <w:ind w:firstLine="284"/>
    </w:pPr>
    <w:rPr>
      <w:rFonts w:ascii="Times New Roman" w:hAnsi="Times New Roman"/>
      <w:lang w:val="sl-SI"/>
    </w:rPr>
  </w:style>
  <w:style w:type="paragraph" w:styleId="Normlnweb">
    <w:name w:val="Normal (Web)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4rove">
    <w:name w:val="4. úroveň"/>
    <w:basedOn w:val="Normln"/>
    <w:next w:val="Normln"/>
    <w:rsid w:val="00DB5BA6"/>
    <w:pPr>
      <w:widowControl w:val="0"/>
      <w:spacing w:after="0" w:line="288" w:lineRule="auto"/>
    </w:pPr>
    <w:rPr>
      <w:b/>
    </w:rPr>
  </w:style>
  <w:style w:type="paragraph" w:customStyle="1" w:styleId="2rove">
    <w:name w:val="2. úroveň"/>
    <w:basedOn w:val="Normln"/>
    <w:next w:val="Normln"/>
    <w:rsid w:val="00DB5BA6"/>
    <w:pPr>
      <w:widowControl w:val="0"/>
      <w:spacing w:after="0" w:line="288" w:lineRule="auto"/>
    </w:pPr>
    <w:rPr>
      <w:b/>
      <w:u w:val="single"/>
    </w:rPr>
  </w:style>
  <w:style w:type="paragraph" w:customStyle="1" w:styleId="3rove">
    <w:name w:val="3. úroveň"/>
    <w:basedOn w:val="Normln"/>
    <w:next w:val="Normln"/>
    <w:rsid w:val="00DB5BA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after="0" w:line="288" w:lineRule="auto"/>
    </w:pPr>
    <w:rPr>
      <w:b/>
      <w:color w:val="000000"/>
      <w:u w:val="words"/>
    </w:rPr>
  </w:style>
  <w:style w:type="table" w:styleId="Mkatabulky">
    <w:name w:val="Table Grid"/>
    <w:basedOn w:val="Normlntabulka"/>
    <w:rsid w:val="00DB5BA6"/>
    <w:pPr>
      <w:widowControl w:val="0"/>
      <w:spacing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rsid w:val="00D339E4"/>
    <w:pPr>
      <w:widowControl w:val="0"/>
      <w:spacing w:after="115" w:line="288" w:lineRule="auto"/>
      <w:ind w:firstLine="480"/>
    </w:pPr>
    <w:rPr>
      <w:rFonts w:ascii="Times New Roman" w:hAnsi="Times New Roman"/>
      <w:color w:val="000000"/>
    </w:rPr>
  </w:style>
  <w:style w:type="paragraph" w:customStyle="1" w:styleId="Poznmka">
    <w:name w:val="Poznámka"/>
    <w:basedOn w:val="Normln"/>
    <w:rsid w:val="00D339E4"/>
    <w:pPr>
      <w:widowControl w:val="0"/>
      <w:spacing w:after="0"/>
    </w:pPr>
    <w:rPr>
      <w:rFonts w:ascii="Times New Roman" w:hAnsi="Times New Roman"/>
      <w:i/>
      <w:color w:val="000000"/>
    </w:rPr>
  </w:style>
  <w:style w:type="paragraph" w:customStyle="1" w:styleId="Stnovannadpis">
    <w:name w:val="Stínovaný nadpis"/>
    <w:basedOn w:val="Normln"/>
    <w:next w:val="3rove0"/>
    <w:rsid w:val="00D339E4"/>
    <w:pPr>
      <w:widowControl w:val="0"/>
      <w:shd w:val="solid" w:color="000000" w:fill="auto"/>
      <w:spacing w:before="360" w:after="180" w:line="288" w:lineRule="auto"/>
      <w:jc w:val="center"/>
    </w:pPr>
    <w:rPr>
      <w:rFonts w:ascii="Times New Roman" w:hAnsi="Times New Roman"/>
      <w:b/>
      <w:color w:val="000000"/>
      <w:sz w:val="36"/>
    </w:rPr>
  </w:style>
  <w:style w:type="paragraph" w:styleId="Seznamsodrkami">
    <w:name w:val="List Bullet"/>
    <w:basedOn w:val="Normln"/>
    <w:rsid w:val="00D339E4"/>
    <w:pPr>
      <w:widowControl w:val="0"/>
      <w:spacing w:after="0"/>
      <w:ind w:left="480" w:hanging="480"/>
    </w:pPr>
    <w:rPr>
      <w:rFonts w:ascii="Times New Roman" w:hAnsi="Times New Roman"/>
      <w:color w:val="000000"/>
    </w:rPr>
  </w:style>
  <w:style w:type="paragraph" w:customStyle="1" w:styleId="Seznamoslovan">
    <w:name w:val="Seznam očíslovaný"/>
    <w:basedOn w:val="Normln"/>
    <w:rsid w:val="00D339E4"/>
    <w:pPr>
      <w:widowControl w:val="0"/>
      <w:spacing w:after="0"/>
      <w:ind w:left="480" w:hanging="480"/>
    </w:pPr>
    <w:rPr>
      <w:rFonts w:ascii="Times New Roman" w:hAnsi="Times New Roman"/>
      <w:color w:val="000000"/>
    </w:rPr>
  </w:style>
  <w:style w:type="paragraph" w:customStyle="1" w:styleId="3rove0">
    <w:name w:val="3.úroveň"/>
    <w:basedOn w:val="Normln"/>
    <w:next w:val="Normln"/>
    <w:rsid w:val="00D339E4"/>
    <w:pPr>
      <w:widowControl w:val="0"/>
      <w:spacing w:after="0" w:line="288" w:lineRule="auto"/>
      <w:jc w:val="left"/>
    </w:pPr>
    <w:rPr>
      <w:b/>
      <w:u w:val="words"/>
    </w:rPr>
  </w:style>
  <w:style w:type="paragraph" w:customStyle="1" w:styleId="Tlotextu">
    <w:name w:val="Tělo textu"/>
    <w:basedOn w:val="Normln"/>
    <w:rsid w:val="00D339E4"/>
    <w:pPr>
      <w:widowControl w:val="0"/>
      <w:spacing w:after="120" w:line="288" w:lineRule="auto"/>
    </w:pPr>
    <w:rPr>
      <w:rFonts w:ascii="Times New Roman" w:hAnsi="Times New Roman"/>
      <w:color w:val="000000"/>
    </w:rPr>
  </w:style>
  <w:style w:type="paragraph" w:styleId="Seznam">
    <w:name w:val="List"/>
    <w:basedOn w:val="Tlotextu"/>
    <w:rsid w:val="00D339E4"/>
  </w:style>
  <w:style w:type="paragraph" w:customStyle="1" w:styleId="Popisek">
    <w:name w:val="Popisek"/>
    <w:basedOn w:val="Normln"/>
    <w:rsid w:val="00D339E4"/>
    <w:pPr>
      <w:widowControl w:val="0"/>
      <w:spacing w:before="120" w:after="120" w:line="288" w:lineRule="auto"/>
    </w:pPr>
    <w:rPr>
      <w:rFonts w:ascii="Times New Roman" w:hAnsi="Times New Roman"/>
      <w:i/>
      <w:color w:val="000000"/>
    </w:rPr>
  </w:style>
  <w:style w:type="paragraph" w:customStyle="1" w:styleId="Rejstk">
    <w:name w:val="Rejstřík"/>
    <w:basedOn w:val="Normln"/>
    <w:rsid w:val="00D339E4"/>
    <w:pPr>
      <w:widowControl w:val="0"/>
      <w:spacing w:after="0" w:line="288" w:lineRule="auto"/>
    </w:pPr>
    <w:rPr>
      <w:rFonts w:ascii="Times New Roman" w:hAnsi="Times New Roman"/>
      <w:color w:val="000000"/>
    </w:rPr>
  </w:style>
  <w:style w:type="paragraph" w:customStyle="1" w:styleId="1rove">
    <w:name w:val="1. úroveň"/>
    <w:basedOn w:val="Normln"/>
    <w:next w:val="Normln"/>
    <w:rsid w:val="00D339E4"/>
    <w:pPr>
      <w:widowControl w:val="0"/>
      <w:spacing w:after="0" w:line="288" w:lineRule="auto"/>
    </w:pPr>
    <w:rPr>
      <w:b/>
      <w:color w:val="000000"/>
      <w:sz w:val="28"/>
      <w:u w:val="single"/>
    </w:rPr>
  </w:style>
  <w:style w:type="paragraph" w:customStyle="1" w:styleId="Hlavika">
    <w:name w:val="Hlavička"/>
    <w:basedOn w:val="Normln"/>
    <w:rsid w:val="00D339E4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640"/>
        <w:tab w:val="left" w:pos="18"/>
        <w:tab w:val="center" w:pos="18"/>
      </w:tabs>
      <w:spacing w:after="0" w:line="288" w:lineRule="auto"/>
      <w:jc w:val="center"/>
    </w:pPr>
    <w:rPr>
      <w:b/>
      <w:color w:val="FF00FF"/>
      <w:sz w:val="32"/>
      <w:u w:val="single"/>
    </w:rPr>
  </w:style>
  <w:style w:type="paragraph" w:customStyle="1" w:styleId="Styltabulky">
    <w:name w:val="Styl tabulky"/>
    <w:basedOn w:val="Normln"/>
    <w:rsid w:val="00D339E4"/>
    <w:pPr>
      <w:widowControl w:val="0"/>
      <w:spacing w:after="0"/>
    </w:pPr>
    <w:rPr>
      <w:color w:val="000000"/>
      <w:sz w:val="16"/>
    </w:rPr>
  </w:style>
  <w:style w:type="paragraph" w:customStyle="1" w:styleId="Obsahtabulky">
    <w:name w:val="Obsah tabulky"/>
    <w:basedOn w:val="Tlotextu"/>
    <w:rsid w:val="00D339E4"/>
  </w:style>
  <w:style w:type="paragraph" w:customStyle="1" w:styleId="Nadpistabulky">
    <w:name w:val="Nadpis tabulky"/>
    <w:basedOn w:val="Obsahtabulky"/>
    <w:rsid w:val="00D339E4"/>
    <w:pPr>
      <w:jc w:val="center"/>
    </w:pPr>
    <w:rPr>
      <w:b/>
      <w:i/>
    </w:rPr>
  </w:style>
  <w:style w:type="paragraph" w:customStyle="1" w:styleId="Raztko">
    <w:name w:val="Razítko"/>
    <w:basedOn w:val="Normln"/>
    <w:rsid w:val="00D339E4"/>
    <w:pPr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/>
      <w:jc w:val="left"/>
    </w:pPr>
    <w:rPr>
      <w:rFonts w:ascii="Times New Roman" w:hAnsi="Times New Roman"/>
    </w:rPr>
  </w:style>
  <w:style w:type="paragraph" w:customStyle="1" w:styleId="Obsah-titulk">
    <w:name w:val="Obsah - titulák"/>
    <w:basedOn w:val="Normln"/>
    <w:rsid w:val="00D339E4"/>
    <w:pPr>
      <w:tabs>
        <w:tab w:val="left" w:pos="454"/>
        <w:tab w:val="left" w:pos="6804"/>
      </w:tabs>
      <w:spacing w:after="100" w:line="300" w:lineRule="atLeast"/>
      <w:ind w:left="283" w:hanging="283"/>
      <w:jc w:val="left"/>
    </w:pPr>
    <w:rPr>
      <w:rFonts w:ascii="Times New Roman" w:hAnsi="Times New Roman"/>
      <w:b/>
      <w:spacing w:val="30"/>
      <w:sz w:val="24"/>
    </w:rPr>
  </w:style>
  <w:style w:type="paragraph" w:customStyle="1" w:styleId="NormlnIMP">
    <w:name w:val="Normální_IMP"/>
    <w:basedOn w:val="Normln"/>
    <w:rsid w:val="00D339E4"/>
    <w:pPr>
      <w:suppressAutoHyphens/>
      <w:spacing w:after="0" w:line="230" w:lineRule="auto"/>
      <w:jc w:val="left"/>
    </w:pPr>
    <w:rPr>
      <w:rFonts w:ascii="Times New Roman" w:hAnsi="Times New Roman"/>
    </w:rPr>
  </w:style>
  <w:style w:type="paragraph" w:customStyle="1" w:styleId="tabulka0">
    <w:name w:val="tabulka"/>
    <w:basedOn w:val="Normln"/>
    <w:rsid w:val="00D339E4"/>
    <w:pPr>
      <w:tabs>
        <w:tab w:val="left" w:pos="1701"/>
        <w:tab w:val="left" w:pos="4536"/>
      </w:tabs>
      <w:spacing w:before="120" w:after="0" w:line="240" w:lineRule="atLeast"/>
      <w:jc w:val="left"/>
    </w:pPr>
    <w:rPr>
      <w:rFonts w:ascii="Times New Roman" w:hAnsi="Times New Roman"/>
      <w:b/>
    </w:rPr>
  </w:style>
  <w:style w:type="character" w:customStyle="1" w:styleId="platne1">
    <w:name w:val="platne1"/>
    <w:basedOn w:val="Standardnpsmoodstavce"/>
    <w:rsid w:val="00D339E4"/>
  </w:style>
  <w:style w:type="character" w:customStyle="1" w:styleId="ZpatChar">
    <w:name w:val="Zápatí Char"/>
    <w:link w:val="Zpat"/>
    <w:uiPriority w:val="99"/>
    <w:rsid w:val="00133DDF"/>
    <w:rPr>
      <w:rFonts w:ascii="Arial" w:hAnsi="Arial"/>
      <w:lang w:val="cs-CZ" w:eastAsia="cs-CZ" w:bidi="ar-SA"/>
    </w:rPr>
  </w:style>
  <w:style w:type="paragraph" w:styleId="Textbubliny">
    <w:name w:val="Balloon Text"/>
    <w:basedOn w:val="Normln"/>
    <w:link w:val="TextbublinyChar"/>
    <w:rsid w:val="0018603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18603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D03CD9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24617"/>
    <w:pPr>
      <w:widowControl w:val="0"/>
      <w:spacing w:after="0" w:line="288" w:lineRule="auto"/>
      <w:ind w:left="720"/>
    </w:pPr>
    <w:rPr>
      <w:rFonts w:cs="Arial"/>
    </w:rPr>
  </w:style>
  <w:style w:type="character" w:customStyle="1" w:styleId="TextkomenteChar">
    <w:name w:val="Text komentáře Char"/>
    <w:link w:val="Textkomente"/>
    <w:uiPriority w:val="99"/>
    <w:semiHidden/>
    <w:locked/>
    <w:rsid w:val="000B406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3277">
          <w:marLeft w:val="-8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1348">
              <w:marLeft w:val="2717"/>
              <w:marRight w:val="272"/>
              <w:marTop w:val="0"/>
              <w:marBottom w:val="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0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1AAB-94B2-49DA-9D1B-D33E6A90D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9</Pages>
  <Words>3172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Žilina - sprievodná správa</vt:lpstr>
    </vt:vector>
  </TitlesOfParts>
  <Company>Hydroprojekt a.s.</Company>
  <LinksUpToDate>false</LinksUpToDate>
  <CharactersWithSpaces>21845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Petr Řezníček</cp:lastModifiedBy>
  <cp:revision>134</cp:revision>
  <cp:lastPrinted>2021-01-12T18:21:00Z</cp:lastPrinted>
  <dcterms:created xsi:type="dcterms:W3CDTF">2021-04-22T00:10:00Z</dcterms:created>
  <dcterms:modified xsi:type="dcterms:W3CDTF">2023-05-22T11:28:00Z</dcterms:modified>
</cp:coreProperties>
</file>